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AECA01" w14:textId="51014B89" w:rsidR="0039630D" w:rsidRPr="0039630D" w:rsidRDefault="0039630D" w:rsidP="0039630D">
      <w:pPr>
        <w:tabs>
          <w:tab w:val="center" w:pos="4536"/>
          <w:tab w:val="right" w:pos="8280"/>
          <w:tab w:val="right" w:pos="9639"/>
        </w:tabs>
        <w:adjustRightInd w:val="0"/>
        <w:jc w:val="left"/>
        <w:rPr>
          <w:rFonts w:ascii="Arial" w:hAnsi="Arial" w:cs="Arial"/>
          <w:b/>
          <w:bCs/>
          <w:kern w:val="0"/>
          <w:sz w:val="24"/>
        </w:rPr>
      </w:pPr>
      <w:bookmarkStart w:id="0" w:name="OLE_LINK1"/>
      <w:bookmarkStart w:id="1" w:name="OLE_LINK2"/>
      <w:r w:rsidRPr="0039630D">
        <w:rPr>
          <w:rFonts w:ascii="Arial" w:hAnsi="Arial" w:cs="Arial"/>
          <w:b/>
          <w:bCs/>
          <w:sz w:val="24"/>
        </w:rPr>
        <w:t xml:space="preserve">3GPP TSG RAN WG1 Meeting #92bis      </w:t>
      </w:r>
      <w:r w:rsidRPr="0039630D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 xml:space="preserve">                       </w:t>
      </w:r>
      <w:r w:rsidRPr="0039630D">
        <w:rPr>
          <w:rFonts w:ascii="Arial" w:hAnsi="Arial" w:cs="Arial"/>
          <w:b/>
          <w:bCs/>
          <w:sz w:val="24"/>
        </w:rPr>
        <w:t>R1-18</w:t>
      </w:r>
      <w:r w:rsidR="00C21D59">
        <w:rPr>
          <w:rFonts w:ascii="Arial" w:eastAsia="MS Mincho" w:hAnsi="Arial" w:cs="Arial"/>
          <w:b/>
          <w:bCs/>
          <w:sz w:val="24"/>
          <w:lang w:eastAsia="ja-JP"/>
        </w:rPr>
        <w:t>04545</w:t>
      </w:r>
    </w:p>
    <w:p w14:paraId="35888F9C" w14:textId="77777777" w:rsidR="0039630D" w:rsidRPr="0039630D" w:rsidRDefault="0039630D" w:rsidP="0039630D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lang w:eastAsia="ja-JP"/>
        </w:rPr>
      </w:pPr>
      <w:r w:rsidRPr="0039630D">
        <w:rPr>
          <w:rFonts w:ascii="Arial" w:eastAsia="MS Mincho" w:hAnsi="Arial" w:cs="Arial"/>
          <w:b/>
          <w:bCs/>
          <w:sz w:val="24"/>
          <w:lang w:eastAsia="ja-JP"/>
        </w:rPr>
        <w:t>Sanya, China, April 16</w:t>
      </w:r>
      <w:r w:rsidRPr="0039630D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39630D">
        <w:rPr>
          <w:rFonts w:ascii="Arial" w:eastAsia="MS Mincho" w:hAnsi="Arial" w:cs="Arial"/>
          <w:b/>
          <w:bCs/>
          <w:sz w:val="24"/>
          <w:lang w:eastAsia="ja-JP"/>
        </w:rPr>
        <w:t xml:space="preserve"> – 20</w:t>
      </w:r>
      <w:r w:rsidRPr="0039630D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39630D">
        <w:rPr>
          <w:rFonts w:ascii="Arial" w:eastAsia="MS Mincho" w:hAnsi="Arial" w:cs="Arial"/>
          <w:b/>
          <w:bCs/>
          <w:sz w:val="24"/>
          <w:lang w:eastAsia="ja-JP"/>
        </w:rPr>
        <w:t xml:space="preserve">, 2018 </w:t>
      </w:r>
    </w:p>
    <w:p w14:paraId="626E54C9" w14:textId="689914FA" w:rsidR="008B386D" w:rsidRPr="00DC2F24" w:rsidRDefault="008B386D" w:rsidP="008B386D">
      <w:pPr>
        <w:wordWrap/>
        <w:adjustRightInd w:val="0"/>
        <w:snapToGrid w:val="0"/>
        <w:spacing w:line="360" w:lineRule="auto"/>
        <w:rPr>
          <w:rFonts w:ascii="Arial" w:hAnsi="Arial" w:cs="Arial"/>
          <w:snapToGrid w:val="0"/>
          <w:sz w:val="24"/>
        </w:rPr>
      </w:pPr>
      <w:r w:rsidRPr="002F3893">
        <w:rPr>
          <w:rFonts w:ascii="Arial" w:hAnsi="Arial" w:cs="Arial"/>
          <w:b/>
          <w:snapToGrid w:val="0"/>
          <w:sz w:val="24"/>
        </w:rPr>
        <w:t>______________________________________</w:t>
      </w:r>
      <w:r>
        <w:rPr>
          <w:rFonts w:ascii="Arial" w:hAnsi="Arial" w:cs="Arial"/>
          <w:b/>
          <w:snapToGrid w:val="0"/>
          <w:sz w:val="24"/>
        </w:rPr>
        <w:t>_____________________________</w:t>
      </w:r>
      <w:r w:rsidRPr="00DC2F24">
        <w:rPr>
          <w:rFonts w:ascii="Arial" w:hAnsi="Arial" w:cs="Arial"/>
          <w:b/>
          <w:snapToGrid w:val="0"/>
          <w:sz w:val="24"/>
        </w:rPr>
        <w:t>Agenda item:</w:t>
      </w:r>
      <w:r w:rsidRPr="00DC2F24">
        <w:rPr>
          <w:rFonts w:ascii="Arial" w:hAnsi="Arial" w:cs="Arial"/>
          <w:snapToGrid w:val="0"/>
          <w:sz w:val="24"/>
        </w:rPr>
        <w:t xml:space="preserve"> </w:t>
      </w:r>
      <w:r>
        <w:rPr>
          <w:rFonts w:ascii="Arial" w:hAnsi="Arial" w:cs="Arial"/>
          <w:snapToGrid w:val="0"/>
          <w:sz w:val="24"/>
        </w:rPr>
        <w:t>7</w:t>
      </w:r>
      <w:r w:rsidRPr="00EE20DC">
        <w:rPr>
          <w:rFonts w:ascii="Arial" w:hAnsi="Arial" w:cs="Arial"/>
          <w:snapToGrid w:val="0"/>
          <w:sz w:val="24"/>
        </w:rPr>
        <w:t>.</w:t>
      </w:r>
      <w:r w:rsidR="00184BFF">
        <w:rPr>
          <w:rFonts w:ascii="Arial" w:hAnsi="Arial" w:cs="Arial"/>
          <w:snapToGrid w:val="0"/>
          <w:sz w:val="24"/>
        </w:rPr>
        <w:t>1.</w:t>
      </w:r>
      <w:r>
        <w:rPr>
          <w:rFonts w:ascii="Arial" w:hAnsi="Arial" w:cs="Arial"/>
          <w:snapToGrid w:val="0"/>
          <w:sz w:val="24"/>
        </w:rPr>
        <w:t>2.2.</w:t>
      </w:r>
      <w:r w:rsidR="00054CAB">
        <w:rPr>
          <w:rFonts w:ascii="Arial" w:hAnsi="Arial" w:cs="Arial"/>
          <w:snapToGrid w:val="0"/>
          <w:sz w:val="24"/>
        </w:rPr>
        <w:t>4</w:t>
      </w:r>
    </w:p>
    <w:p w14:paraId="3DB78793" w14:textId="77777777" w:rsidR="008B386D" w:rsidRPr="00DC2F24" w:rsidRDefault="008B386D" w:rsidP="008B386D">
      <w:pPr>
        <w:wordWrap/>
        <w:adjustRightInd w:val="0"/>
        <w:snapToGrid w:val="0"/>
        <w:spacing w:line="360" w:lineRule="auto"/>
        <w:rPr>
          <w:rFonts w:ascii="Arial" w:hAnsi="Arial" w:cs="Arial"/>
          <w:snapToGrid w:val="0"/>
          <w:sz w:val="24"/>
        </w:rPr>
      </w:pPr>
      <w:r>
        <w:rPr>
          <w:rFonts w:ascii="Arial" w:hAnsi="Arial" w:cs="Arial"/>
          <w:b/>
          <w:snapToGrid w:val="0"/>
          <w:sz w:val="24"/>
        </w:rPr>
        <w:t>Sourc</w:t>
      </w:r>
      <w:r>
        <w:rPr>
          <w:rFonts w:ascii="Arial" w:hAnsi="Arial" w:cs="Arial" w:hint="eastAsia"/>
          <w:b/>
          <w:snapToGrid w:val="0"/>
          <w:sz w:val="24"/>
        </w:rPr>
        <w:t>e</w:t>
      </w:r>
      <w:r w:rsidRPr="00DC2F24">
        <w:rPr>
          <w:rFonts w:ascii="Arial" w:hAnsi="Arial" w:cs="Arial"/>
          <w:b/>
          <w:snapToGrid w:val="0"/>
          <w:sz w:val="24"/>
        </w:rPr>
        <w:t>:</w:t>
      </w:r>
      <w:r w:rsidRPr="00DC2F24">
        <w:rPr>
          <w:rFonts w:ascii="Arial" w:hAnsi="Arial" w:cs="Arial"/>
          <w:snapToGrid w:val="0"/>
          <w:sz w:val="24"/>
        </w:rPr>
        <w:t xml:space="preserve"> LG Electronics</w:t>
      </w:r>
    </w:p>
    <w:p w14:paraId="44D8E31A" w14:textId="63CFD73E" w:rsidR="008B386D" w:rsidRPr="00DC2F24" w:rsidRDefault="008B386D" w:rsidP="008B386D">
      <w:pPr>
        <w:wordWrap/>
        <w:spacing w:line="360" w:lineRule="auto"/>
        <w:ind w:left="695" w:hangingChars="295" w:hanging="695"/>
        <w:rPr>
          <w:rFonts w:ascii="Arial" w:hAnsi="Arial" w:cs="Arial"/>
          <w:sz w:val="24"/>
        </w:rPr>
      </w:pPr>
      <w:r w:rsidRPr="00DC2F24">
        <w:rPr>
          <w:rFonts w:ascii="Arial" w:hAnsi="Arial" w:cs="Arial"/>
          <w:b/>
          <w:snapToGrid w:val="0"/>
          <w:sz w:val="24"/>
        </w:rPr>
        <w:t xml:space="preserve">Title: </w:t>
      </w:r>
      <w:r w:rsidR="0039630D">
        <w:rPr>
          <w:rFonts w:ascii="Arial" w:hAnsi="Arial"/>
          <w:sz w:val="24"/>
        </w:rPr>
        <w:t>Remaining issues</w:t>
      </w:r>
      <w:r w:rsidR="00054CAB" w:rsidRPr="00054CAB">
        <w:rPr>
          <w:rFonts w:ascii="Arial" w:hAnsi="Arial"/>
          <w:sz w:val="24"/>
        </w:rPr>
        <w:t xml:space="preserve"> on beam failure recovery</w:t>
      </w:r>
    </w:p>
    <w:p w14:paraId="4F8D27F9" w14:textId="3C10AD0B" w:rsidR="008B386D" w:rsidRPr="00DC2F24" w:rsidRDefault="008B386D" w:rsidP="008B386D">
      <w:pPr>
        <w:pBdr>
          <w:bottom w:val="single" w:sz="12" w:space="1" w:color="auto"/>
        </w:pBdr>
        <w:wordWrap/>
        <w:spacing w:line="360" w:lineRule="auto"/>
        <w:ind w:left="695" w:hangingChars="295" w:hanging="695"/>
        <w:rPr>
          <w:rFonts w:ascii="Arial" w:hAnsi="Arial" w:cs="Arial"/>
          <w:snapToGrid w:val="0"/>
          <w:sz w:val="24"/>
        </w:rPr>
      </w:pPr>
      <w:r w:rsidRPr="00DC2F24">
        <w:rPr>
          <w:rFonts w:ascii="Arial" w:hAnsi="Arial" w:cs="Arial"/>
          <w:b/>
          <w:snapToGrid w:val="0"/>
          <w:sz w:val="24"/>
        </w:rPr>
        <w:t>Document for:</w:t>
      </w:r>
      <w:r w:rsidRPr="00DC2F24">
        <w:rPr>
          <w:rFonts w:ascii="Arial" w:hAnsi="Arial" w:cs="Arial"/>
          <w:snapToGrid w:val="0"/>
          <w:sz w:val="24"/>
        </w:rPr>
        <w:t xml:space="preserve"> Discussion</w:t>
      </w:r>
      <w:r>
        <w:rPr>
          <w:rFonts w:ascii="Arial" w:hAnsi="Arial" w:cs="Arial" w:hint="eastAsia"/>
          <w:snapToGrid w:val="0"/>
          <w:sz w:val="24"/>
        </w:rPr>
        <w:t xml:space="preserve"> and Decision</w:t>
      </w:r>
    </w:p>
    <w:bookmarkEnd w:id="0"/>
    <w:bookmarkEnd w:id="1"/>
    <w:p w14:paraId="754358E4" w14:textId="789EDB93" w:rsidR="008B386D" w:rsidRPr="00DC2F24" w:rsidRDefault="00E53817" w:rsidP="008B386D">
      <w:pPr>
        <w:pStyle w:val="LGTdoc1"/>
        <w:numPr>
          <w:ilvl w:val="0"/>
          <w:numId w:val="1"/>
        </w:numPr>
        <w:spacing w:beforeLines="0" w:before="100" w:beforeAutospacing="1"/>
        <w:rPr>
          <w:lang w:val="en-US"/>
        </w:rPr>
      </w:pPr>
      <w:r>
        <w:rPr>
          <w:lang w:val="en-US"/>
        </w:rPr>
        <w:t>Indication of q</w:t>
      </w:r>
      <w:r w:rsidRPr="00E53817">
        <w:rPr>
          <w:vertAlign w:val="subscript"/>
          <w:lang w:val="en-US"/>
        </w:rPr>
        <w:t>new</w:t>
      </w:r>
    </w:p>
    <w:p w14:paraId="71EC76D6" w14:textId="276363F5" w:rsidR="00D14469" w:rsidRPr="00D14469" w:rsidRDefault="009B13BA" w:rsidP="00D14469">
      <w:pPr>
        <w:pStyle w:val="LGTdoc"/>
        <w:spacing w:before="100" w:beforeAutospacing="1" w:afterLines="0" w:after="100" w:afterAutospacing="1" w:line="240" w:lineRule="auto"/>
        <w:ind w:firstLine="360"/>
        <w:rPr>
          <w:szCs w:val="22"/>
          <w:lang w:val="en-US"/>
        </w:rPr>
      </w:pPr>
      <w:r>
        <w:rPr>
          <w:szCs w:val="22"/>
          <w:lang w:val="en-US"/>
        </w:rPr>
        <w:t>From RAN1 perspective, o</w:t>
      </w:r>
      <w:r w:rsidR="00D14469">
        <w:rPr>
          <w:szCs w:val="22"/>
          <w:lang w:val="en-US"/>
        </w:rPr>
        <w:t xml:space="preserve">ne major remaining issue </w:t>
      </w:r>
      <w:r>
        <w:rPr>
          <w:szCs w:val="22"/>
          <w:lang w:val="en-US"/>
        </w:rPr>
        <w:t xml:space="preserve">for BFR </w:t>
      </w:r>
      <w:r w:rsidR="00D14469">
        <w:rPr>
          <w:szCs w:val="22"/>
          <w:lang w:val="en-US"/>
        </w:rPr>
        <w:t xml:space="preserve">is the ‘TBD’ part in TS38.213 on how to determine the index </w:t>
      </w:r>
      <w:r w:rsidR="00D14469" w:rsidRPr="00B916EC">
        <w:rPr>
          <w:iCs/>
          <w:position w:val="-10"/>
        </w:rPr>
        <w:object w:dxaOrig="380" w:dyaOrig="300" w14:anchorId="2DBA6AC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8pt;height:15.05pt" o:ole="">
            <v:imagedata r:id="rId7" o:title=""/>
          </v:shape>
          <o:OLEObject Type="Embed" ProgID="Equation.3" ShapeID="_x0000_i1025" DrawAspect="Content" ObjectID="_1584538806" r:id="rId8"/>
        </w:object>
      </w:r>
      <w:r w:rsidR="00D14469">
        <w:rPr>
          <w:iCs/>
        </w:rPr>
        <w:t xml:space="preserve"> in PHY. Since the agreement in RAN1 AH-1801 was that the </w:t>
      </w:r>
      <w:r>
        <w:rPr>
          <w:iCs/>
        </w:rPr>
        <w:t xml:space="preserve">final selection of the </w:t>
      </w:r>
      <w:r w:rsidR="00D14469">
        <w:rPr>
          <w:iCs/>
        </w:rPr>
        <w:t xml:space="preserve">new beam is done in MAC, it seems quite natural for MAC to inform </w:t>
      </w:r>
      <w:r w:rsidR="00D14469">
        <w:rPr>
          <w:szCs w:val="22"/>
          <w:lang w:val="en-US"/>
        </w:rPr>
        <w:t xml:space="preserve">the </w:t>
      </w:r>
      <w:r>
        <w:rPr>
          <w:szCs w:val="22"/>
          <w:lang w:val="en-US"/>
        </w:rPr>
        <w:t xml:space="preserve">selected </w:t>
      </w:r>
      <w:r w:rsidR="00D14469">
        <w:rPr>
          <w:szCs w:val="22"/>
          <w:lang w:val="en-US"/>
        </w:rPr>
        <w:t xml:space="preserve">index </w:t>
      </w:r>
      <w:r w:rsidR="00D14469" w:rsidRPr="00B916EC">
        <w:rPr>
          <w:iCs/>
          <w:position w:val="-10"/>
        </w:rPr>
        <w:object w:dxaOrig="380" w:dyaOrig="300" w14:anchorId="5AE83AC7">
          <v:shape id="_x0000_i1026" type="#_x0000_t75" style="width:18.8pt;height:15.6pt" o:ole="">
            <v:imagedata r:id="rId7" o:title=""/>
          </v:shape>
          <o:OLEObject Type="Embed" ProgID="Equation.3" ShapeID="_x0000_i1026" DrawAspect="Content" ObjectID="_1584538807" r:id="rId9"/>
        </w:object>
      </w:r>
      <w:r w:rsidR="00D14469">
        <w:rPr>
          <w:iCs/>
        </w:rPr>
        <w:t xml:space="preserve"> to PHY after selecting the new beam</w:t>
      </w:r>
      <w:r w:rsidR="00210E87">
        <w:rPr>
          <w:iCs/>
        </w:rPr>
        <w:t xml:space="preserve"> RS</w:t>
      </w:r>
      <w:r w:rsidR="00582D39">
        <w:rPr>
          <w:iCs/>
        </w:rPr>
        <w:t xml:space="preserve">, in order to avoid duplicated internal searching in PHY and MAC. </w:t>
      </w:r>
    </w:p>
    <w:p w14:paraId="3B8B4289" w14:textId="58B8BA93" w:rsidR="008B386D" w:rsidRPr="00582D39" w:rsidRDefault="00582D39" w:rsidP="008B386D">
      <w:pPr>
        <w:pStyle w:val="LGTdoc"/>
        <w:spacing w:before="100" w:beforeAutospacing="1" w:afterLines="0" w:after="100" w:afterAutospacing="1" w:line="240" w:lineRule="auto"/>
        <w:ind w:firstLine="360"/>
        <w:rPr>
          <w:b/>
          <w:szCs w:val="22"/>
          <w:lang w:val="en-US"/>
        </w:rPr>
      </w:pPr>
      <w:r w:rsidRPr="00582D39">
        <w:rPr>
          <w:rFonts w:hint="eastAsia"/>
          <w:b/>
          <w:szCs w:val="22"/>
          <w:lang w:val="en-US"/>
        </w:rPr>
        <w:t>Proposal</w:t>
      </w:r>
      <w:r>
        <w:rPr>
          <w:b/>
          <w:szCs w:val="22"/>
          <w:lang w:val="en-US"/>
        </w:rPr>
        <w:t xml:space="preserve"> 1</w:t>
      </w:r>
      <w:r w:rsidRPr="00582D39">
        <w:rPr>
          <w:rFonts w:hint="eastAsia"/>
          <w:b/>
          <w:szCs w:val="22"/>
          <w:lang w:val="en-US"/>
        </w:rPr>
        <w:t xml:space="preserve">: </w:t>
      </w:r>
      <w:r w:rsidR="00DE5918">
        <w:rPr>
          <w:b/>
          <w:szCs w:val="22"/>
          <w:lang w:val="en-US"/>
        </w:rPr>
        <w:t xml:space="preserve">After selecting the new beam RS, </w:t>
      </w:r>
      <w:r w:rsidRPr="00582D39">
        <w:rPr>
          <w:b/>
          <w:szCs w:val="22"/>
          <w:lang w:val="en-US"/>
        </w:rPr>
        <w:t>MAC informs the</w:t>
      </w:r>
      <w:r w:rsidR="00DE5918">
        <w:rPr>
          <w:b/>
          <w:szCs w:val="22"/>
          <w:lang w:val="en-US"/>
        </w:rPr>
        <w:t xml:space="preserve"> selected</w:t>
      </w:r>
      <w:r w:rsidRPr="00582D39">
        <w:rPr>
          <w:b/>
          <w:szCs w:val="22"/>
          <w:lang w:val="en-US"/>
        </w:rPr>
        <w:t xml:space="preserve"> index </w:t>
      </w:r>
      <w:r w:rsidRPr="00582D39">
        <w:rPr>
          <w:b/>
          <w:iCs/>
          <w:position w:val="-10"/>
        </w:rPr>
        <w:object w:dxaOrig="380" w:dyaOrig="300" w14:anchorId="180ADBC0">
          <v:shape id="_x0000_i1027" type="#_x0000_t75" style="width:18.8pt;height:15.6pt" o:ole="">
            <v:imagedata r:id="rId7" o:title=""/>
          </v:shape>
          <o:OLEObject Type="Embed" ProgID="Equation.3" ShapeID="_x0000_i1027" DrawAspect="Content" ObjectID="_1584538808" r:id="rId10"/>
        </w:object>
      </w:r>
      <w:r w:rsidRPr="00582D39">
        <w:rPr>
          <w:b/>
          <w:iCs/>
        </w:rPr>
        <w:t xml:space="preserve"> to PHY.</w:t>
      </w:r>
    </w:p>
    <w:p w14:paraId="30C3AF51" w14:textId="14798111" w:rsidR="00E53817" w:rsidRPr="00DC2F24" w:rsidRDefault="00E53817" w:rsidP="00E53817">
      <w:pPr>
        <w:pStyle w:val="LGTdoc1"/>
        <w:numPr>
          <w:ilvl w:val="0"/>
          <w:numId w:val="1"/>
        </w:numPr>
        <w:spacing w:beforeLines="0" w:before="100" w:beforeAutospacing="1"/>
        <w:rPr>
          <w:lang w:val="en-US"/>
        </w:rPr>
      </w:pPr>
      <w:r>
        <w:rPr>
          <w:lang w:val="en-US"/>
        </w:rPr>
        <w:t>Mismatch of start t</w:t>
      </w:r>
      <w:r>
        <w:rPr>
          <w:rFonts w:hint="eastAsia"/>
          <w:lang w:val="en-US"/>
        </w:rPr>
        <w:t xml:space="preserve">imeline </w:t>
      </w:r>
      <w:r>
        <w:rPr>
          <w:lang w:val="en-US"/>
        </w:rPr>
        <w:t>for</w:t>
      </w:r>
      <w:r>
        <w:rPr>
          <w:rFonts w:hint="eastAsia"/>
          <w:lang w:val="en-US"/>
        </w:rPr>
        <w:t xml:space="preserve"> monitoring PRACH response</w:t>
      </w:r>
    </w:p>
    <w:p w14:paraId="58616FC1" w14:textId="77777777" w:rsidR="00E53817" w:rsidRDefault="0039630D" w:rsidP="00E47BBA">
      <w:pPr>
        <w:pStyle w:val="LGTdoc"/>
        <w:spacing w:before="100" w:beforeAutospacing="1" w:afterLines="0" w:after="100" w:afterAutospacing="1" w:line="240" w:lineRule="auto"/>
        <w:ind w:firstLine="360"/>
        <w:rPr>
          <w:szCs w:val="22"/>
          <w:lang w:val="en-US"/>
        </w:rPr>
      </w:pPr>
      <w:r>
        <w:rPr>
          <w:szCs w:val="22"/>
          <w:lang w:val="en-US"/>
        </w:rPr>
        <w:t>Another</w:t>
      </w:r>
      <w:r w:rsidR="003465A4">
        <w:rPr>
          <w:szCs w:val="22"/>
          <w:lang w:val="en-US"/>
        </w:rPr>
        <w:t xml:space="preserve"> </w:t>
      </w:r>
      <w:r w:rsidR="00E47BBA" w:rsidRPr="00E47BBA">
        <w:rPr>
          <w:rFonts w:hint="eastAsia"/>
          <w:szCs w:val="22"/>
          <w:lang w:val="en-US"/>
        </w:rPr>
        <w:t xml:space="preserve">issue to be </w:t>
      </w:r>
      <w:r w:rsidR="00E47BBA" w:rsidRPr="00E47BBA">
        <w:rPr>
          <w:szCs w:val="22"/>
          <w:lang w:val="en-US"/>
        </w:rPr>
        <w:t>considered</w:t>
      </w:r>
      <w:r w:rsidR="00E47BBA" w:rsidRPr="00E47BBA">
        <w:rPr>
          <w:rFonts w:hint="eastAsia"/>
          <w:szCs w:val="22"/>
          <w:lang w:val="en-US"/>
        </w:rPr>
        <w:t xml:space="preserve"> </w:t>
      </w:r>
      <w:r w:rsidR="00E47BBA" w:rsidRPr="00E47BBA">
        <w:rPr>
          <w:szCs w:val="22"/>
          <w:lang w:val="en-US"/>
        </w:rPr>
        <w:t xml:space="preserve">in RAN1 is </w:t>
      </w:r>
      <w:r w:rsidR="00E47BBA">
        <w:rPr>
          <w:szCs w:val="22"/>
          <w:lang w:val="en-US"/>
        </w:rPr>
        <w:t xml:space="preserve">the </w:t>
      </w:r>
      <w:r w:rsidR="00AD1109">
        <w:rPr>
          <w:szCs w:val="22"/>
          <w:lang w:val="en-US"/>
        </w:rPr>
        <w:t xml:space="preserve">mismatch </w:t>
      </w:r>
      <w:r w:rsidR="0016517F">
        <w:rPr>
          <w:szCs w:val="22"/>
          <w:lang w:val="en-US"/>
        </w:rPr>
        <w:t>between BFR and random access response (RAR)</w:t>
      </w:r>
      <w:r w:rsidR="00AD1109">
        <w:rPr>
          <w:szCs w:val="22"/>
          <w:lang w:val="en-US"/>
        </w:rPr>
        <w:t xml:space="preserve"> </w:t>
      </w:r>
      <w:r w:rsidR="0016517F">
        <w:rPr>
          <w:szCs w:val="22"/>
          <w:lang w:val="en-US"/>
        </w:rPr>
        <w:t>with regard to</w:t>
      </w:r>
      <w:r w:rsidR="00AD1109">
        <w:rPr>
          <w:szCs w:val="22"/>
          <w:lang w:val="en-US"/>
        </w:rPr>
        <w:t xml:space="preserve"> </w:t>
      </w:r>
      <w:r w:rsidR="00E47BBA">
        <w:rPr>
          <w:szCs w:val="22"/>
          <w:lang w:val="en-US"/>
        </w:rPr>
        <w:t>the start timeline for monitoring response</w:t>
      </w:r>
      <w:r w:rsidR="00AD1109">
        <w:rPr>
          <w:szCs w:val="22"/>
          <w:lang w:val="en-US"/>
        </w:rPr>
        <w:t xml:space="preserve"> from gNB</w:t>
      </w:r>
      <w:r w:rsidR="00E47BBA">
        <w:rPr>
          <w:szCs w:val="22"/>
          <w:lang w:val="en-US"/>
        </w:rPr>
        <w:t xml:space="preserve"> after transmitting PRACH.</w:t>
      </w:r>
      <w:r w:rsidR="00AD1109">
        <w:rPr>
          <w:szCs w:val="22"/>
          <w:lang w:val="en-US"/>
        </w:rPr>
        <w:t xml:space="preserve"> In BFR</w:t>
      </w:r>
      <w:r w:rsidR="0016517F">
        <w:rPr>
          <w:szCs w:val="22"/>
          <w:lang w:val="en-US"/>
        </w:rPr>
        <w:t xml:space="preserve"> procedure</w:t>
      </w:r>
      <w:r w:rsidR="00AD1109">
        <w:rPr>
          <w:szCs w:val="22"/>
          <w:lang w:val="en-US"/>
        </w:rPr>
        <w:t xml:space="preserve">, it was agreed to use </w:t>
      </w:r>
      <w:r w:rsidR="00AD1109" w:rsidRPr="003465A4">
        <w:rPr>
          <w:b/>
          <w:szCs w:val="22"/>
          <w:lang w:val="en-US"/>
        </w:rPr>
        <w:t>4 slot</w:t>
      </w:r>
      <w:r w:rsidR="003465A4" w:rsidRPr="003465A4">
        <w:rPr>
          <w:b/>
          <w:szCs w:val="22"/>
          <w:lang w:val="en-US"/>
        </w:rPr>
        <w:t>s</w:t>
      </w:r>
      <w:r w:rsidR="00AD1109">
        <w:rPr>
          <w:szCs w:val="22"/>
          <w:lang w:val="en-US"/>
        </w:rPr>
        <w:t xml:space="preserve"> as a time gap </w:t>
      </w:r>
      <w:r w:rsidR="003465A4">
        <w:rPr>
          <w:szCs w:val="22"/>
          <w:lang w:val="en-US"/>
        </w:rPr>
        <w:t>until</w:t>
      </w:r>
      <w:r w:rsidR="00AD1109">
        <w:rPr>
          <w:szCs w:val="22"/>
          <w:lang w:val="en-US"/>
        </w:rPr>
        <w:t xml:space="preserve"> </w:t>
      </w:r>
      <w:r w:rsidR="003465A4">
        <w:rPr>
          <w:szCs w:val="22"/>
          <w:lang w:val="en-US"/>
        </w:rPr>
        <w:t>the start of monitoring CORESET-BFR</w:t>
      </w:r>
      <w:r w:rsidR="00AD1109">
        <w:rPr>
          <w:szCs w:val="22"/>
          <w:lang w:val="en-US"/>
        </w:rPr>
        <w:t xml:space="preserve"> after transmitting PRACH. </w:t>
      </w:r>
      <w:r w:rsidR="003465A4">
        <w:rPr>
          <w:szCs w:val="22"/>
          <w:lang w:val="en-US"/>
        </w:rPr>
        <w:t xml:space="preserve">However </w:t>
      </w:r>
      <w:r w:rsidR="0073721B">
        <w:rPr>
          <w:szCs w:val="22"/>
          <w:lang w:val="en-US"/>
        </w:rPr>
        <w:t xml:space="preserve">for receiving a </w:t>
      </w:r>
      <w:r w:rsidR="003465A4">
        <w:rPr>
          <w:szCs w:val="22"/>
          <w:lang w:val="en-US"/>
        </w:rPr>
        <w:t>random access response, UE starts monitoring</w:t>
      </w:r>
      <w:r w:rsidR="0073721B">
        <w:rPr>
          <w:szCs w:val="22"/>
          <w:lang w:val="en-US"/>
        </w:rPr>
        <w:t xml:space="preserve"> a</w:t>
      </w:r>
      <w:r w:rsidR="003465A4">
        <w:rPr>
          <w:szCs w:val="22"/>
          <w:lang w:val="en-US"/>
        </w:rPr>
        <w:t xml:space="preserve"> CORESET right after transmitting PRACH, </w:t>
      </w:r>
      <w:r w:rsidR="0073721B">
        <w:rPr>
          <w:szCs w:val="22"/>
          <w:lang w:val="en-US"/>
        </w:rPr>
        <w:t>e.g.</w:t>
      </w:r>
      <w:r w:rsidR="003465A4">
        <w:rPr>
          <w:szCs w:val="22"/>
          <w:lang w:val="en-US"/>
        </w:rPr>
        <w:t xml:space="preserve">, </w:t>
      </w:r>
      <w:r w:rsidR="003465A4" w:rsidRPr="003465A4">
        <w:rPr>
          <w:b/>
          <w:szCs w:val="22"/>
          <w:lang w:val="en-US"/>
        </w:rPr>
        <w:t xml:space="preserve">0 slot </w:t>
      </w:r>
      <w:r w:rsidR="003465A4">
        <w:rPr>
          <w:szCs w:val="22"/>
          <w:lang w:val="en-US"/>
        </w:rPr>
        <w:t>as the time gap</w:t>
      </w:r>
      <w:r w:rsidR="00E53817">
        <w:rPr>
          <w:szCs w:val="22"/>
          <w:lang w:val="en-US"/>
        </w:rPr>
        <w:t xml:space="preserve"> as captured below from</w:t>
      </w:r>
      <w:r w:rsidR="000D5C07">
        <w:rPr>
          <w:szCs w:val="22"/>
          <w:lang w:val="en-US"/>
        </w:rPr>
        <w:t xml:space="preserve"> TS38.213.</w:t>
      </w:r>
      <w:r w:rsidR="003465A4">
        <w:rPr>
          <w:szCs w:val="22"/>
          <w:lang w:val="en-US"/>
        </w:rPr>
        <w:t xml:space="preserve">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53817" w14:paraId="4E88EFEB" w14:textId="77777777" w:rsidTr="00E53817">
        <w:tc>
          <w:tcPr>
            <w:tcW w:w="9016" w:type="dxa"/>
          </w:tcPr>
          <w:p w14:paraId="3A1E54AB" w14:textId="4811C613" w:rsidR="00E53817" w:rsidRDefault="00E53817" w:rsidP="00E53817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eastAsia="맑은 고딕"/>
                <w:kern w:val="0"/>
                <w:szCs w:val="20"/>
              </w:rPr>
            </w:pPr>
            <w:r>
              <w:rPr>
                <w:rFonts w:ascii="Times New Roman" w:eastAsia="맑은 고딕" w:hint="eastAsia"/>
                <w:kern w:val="0"/>
                <w:szCs w:val="20"/>
              </w:rPr>
              <w:t>&lt; 8.2</w:t>
            </w:r>
            <w:r>
              <w:rPr>
                <w:rFonts w:ascii="Times New Roman" w:eastAsia="맑은 고딕"/>
                <w:kern w:val="0"/>
                <w:szCs w:val="20"/>
              </w:rPr>
              <w:t>(Random access response)</w:t>
            </w:r>
            <w:r>
              <w:rPr>
                <w:rFonts w:ascii="Times New Roman" w:eastAsia="맑은 고딕" w:hint="eastAsia"/>
                <w:kern w:val="0"/>
                <w:szCs w:val="20"/>
              </w:rPr>
              <w:t xml:space="preserve"> of </w:t>
            </w:r>
            <w:r w:rsidRPr="00E53817">
              <w:rPr>
                <w:rFonts w:ascii="Times New Roman" w:eastAsia="맑은 고딕"/>
                <w:kern w:val="0"/>
                <w:szCs w:val="20"/>
              </w:rPr>
              <w:t>TS 38.213</w:t>
            </w:r>
            <w:r>
              <w:rPr>
                <w:rFonts w:ascii="Times New Roman" w:eastAsia="맑은 고딕"/>
                <w:kern w:val="0"/>
                <w:szCs w:val="20"/>
              </w:rPr>
              <w:t xml:space="preserve"> &gt;</w:t>
            </w:r>
          </w:p>
          <w:p w14:paraId="3AF85CDE" w14:textId="19FAAE7D" w:rsidR="00E53817" w:rsidRPr="00E53817" w:rsidRDefault="00E53817" w:rsidP="00E53817">
            <w:pPr>
              <w:rPr>
                <w:rFonts w:ascii="Times New Roman"/>
              </w:rPr>
            </w:pPr>
            <w:r w:rsidRPr="00E53817">
              <w:rPr>
                <w:rFonts w:ascii="Times New Roman"/>
              </w:rPr>
              <w:t xml:space="preserve">In response to a PRACH transmission, a UE attempts to detect a PDCCH with a corresponding RA-RNTI during a window controlled by higher layers [11, TS 38.321]. </w:t>
            </w:r>
            <w:r w:rsidRPr="00E53817">
              <w:rPr>
                <w:rFonts w:ascii="Times New Roman"/>
                <w:highlight w:val="yellow"/>
              </w:rPr>
              <w:t xml:space="preserve">The window starts at the first symbol of the earliest control resource set the UE is configured for Type1-PDCCH common search space, as defined in Subclause </w:t>
            </w:r>
            <w:r w:rsidRPr="00E53817">
              <w:rPr>
                <w:rFonts w:ascii="Times New Roman"/>
                <w:highlight w:val="yellow"/>
              </w:rPr>
              <w:fldChar w:fldCharType="begin"/>
            </w:r>
            <w:r w:rsidRPr="00E53817">
              <w:rPr>
                <w:rFonts w:ascii="Times New Roman"/>
                <w:highlight w:val="yellow"/>
              </w:rPr>
              <w:instrText xml:space="preserve"> REF _Ref491451763 \h  \* MERGEFORMAT </w:instrText>
            </w:r>
            <w:r w:rsidRPr="00E53817">
              <w:rPr>
                <w:rFonts w:ascii="Times New Roman"/>
                <w:highlight w:val="yellow"/>
              </w:rPr>
            </w:r>
            <w:r w:rsidRPr="00E53817">
              <w:rPr>
                <w:rFonts w:ascii="Times New Roman"/>
                <w:highlight w:val="yellow"/>
              </w:rPr>
              <w:fldChar w:fldCharType="separate"/>
            </w:r>
            <w:r w:rsidRPr="00E53817">
              <w:rPr>
                <w:rFonts w:ascii="Times New Roman"/>
                <w:highlight w:val="yellow"/>
              </w:rPr>
              <w:t>10.1</w:t>
            </w:r>
            <w:r w:rsidRPr="00E53817">
              <w:rPr>
                <w:rFonts w:ascii="Times New Roman"/>
                <w:highlight w:val="yellow"/>
              </w:rPr>
              <w:fldChar w:fldCharType="end"/>
            </w:r>
            <w:r w:rsidRPr="00E53817">
              <w:rPr>
                <w:rFonts w:ascii="Times New Roman"/>
                <w:highlight w:val="yellow"/>
              </w:rPr>
              <w:t xml:space="preserve">, that is at least </w:t>
            </w:r>
            <w:r w:rsidRPr="00E53817">
              <w:rPr>
                <w:rFonts w:ascii="Times New Roman"/>
                <w:position w:val="-12"/>
                <w:highlight w:val="yellow"/>
              </w:rPr>
              <w:object w:dxaOrig="2160" w:dyaOrig="360" w14:anchorId="650F932D">
                <v:shape id="_x0000_i1028" type="#_x0000_t75" style="width:108pt;height:18.25pt" o:ole="">
                  <v:imagedata r:id="rId11" o:title=""/>
                </v:shape>
                <o:OLEObject Type="Embed" ProgID="Equation.3" ShapeID="_x0000_i1028" DrawAspect="Content" ObjectID="_1584538809" r:id="rId12"/>
              </w:object>
            </w:r>
            <w:r w:rsidRPr="00E53817">
              <w:rPr>
                <w:rFonts w:ascii="Times New Roman"/>
                <w:highlight w:val="yellow"/>
              </w:rPr>
              <w:t xml:space="preserve"> symbols after the last symbol of the preamble sequence transmission, where </w:t>
            </w:r>
            <w:r w:rsidRPr="00E53817">
              <w:rPr>
                <w:rFonts w:ascii="Symbol" w:hAnsi="Symbol"/>
                <w:highlight w:val="yellow"/>
              </w:rPr>
              <w:t></w:t>
            </w:r>
            <w:r w:rsidRPr="00E53817">
              <w:rPr>
                <w:rFonts w:ascii="Times New Roman"/>
                <w:highlight w:val="yellow"/>
              </w:rPr>
              <w:t xml:space="preserve"> is defined in [10, TS 38.133].</w:t>
            </w:r>
            <w:r w:rsidRPr="00E53817">
              <w:rPr>
                <w:rFonts w:ascii="Times New Roman"/>
              </w:rPr>
              <w:t xml:space="preserve"> The length of the window in number of slots, based on the subcarrier spacing for Type0-PDCCH common search space as defined in Subclause </w:t>
            </w:r>
            <w:r w:rsidRPr="00E53817">
              <w:rPr>
                <w:rFonts w:ascii="Times New Roman"/>
              </w:rPr>
              <w:fldChar w:fldCharType="begin"/>
            </w:r>
            <w:r w:rsidRPr="00E53817">
              <w:rPr>
                <w:rFonts w:ascii="Times New Roman"/>
              </w:rPr>
              <w:instrText xml:space="preserve"> REF _Ref491451763 \h  \* MERGEFORMAT </w:instrText>
            </w:r>
            <w:r w:rsidRPr="00E53817">
              <w:rPr>
                <w:rFonts w:ascii="Times New Roman"/>
              </w:rPr>
            </w:r>
            <w:r w:rsidRPr="00E53817">
              <w:rPr>
                <w:rFonts w:ascii="Times New Roman"/>
              </w:rPr>
              <w:fldChar w:fldCharType="separate"/>
            </w:r>
            <w:r w:rsidRPr="00E53817">
              <w:rPr>
                <w:rFonts w:ascii="Times New Roman"/>
              </w:rPr>
              <w:t>10.1</w:t>
            </w:r>
            <w:r w:rsidRPr="00E53817">
              <w:rPr>
                <w:rFonts w:ascii="Times New Roman"/>
              </w:rPr>
              <w:fldChar w:fldCharType="end"/>
            </w:r>
            <w:r w:rsidRPr="00E53817">
              <w:rPr>
                <w:rFonts w:ascii="Times New Roman"/>
              </w:rPr>
              <w:t xml:space="preserve">, is provided by higher layer parameter </w:t>
            </w:r>
            <w:r w:rsidRPr="00E53817">
              <w:rPr>
                <w:rFonts w:ascii="Times New Roman"/>
                <w:i/>
              </w:rPr>
              <w:t>rar-WindowLength</w:t>
            </w:r>
            <w:r w:rsidRPr="00E53817">
              <w:rPr>
                <w:rFonts w:ascii="Times New Roman"/>
              </w:rPr>
              <w:t xml:space="preserve">. </w:t>
            </w:r>
          </w:p>
          <w:p w14:paraId="250BBE1C" w14:textId="6C3150DF" w:rsidR="00E53817" w:rsidRPr="00E53817" w:rsidRDefault="00E53817" w:rsidP="00E53817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eastAsia="맑은 고딕"/>
                <w:kern w:val="0"/>
                <w:szCs w:val="20"/>
                <w:lang w:eastAsia="en-US"/>
              </w:rPr>
            </w:pPr>
          </w:p>
        </w:tc>
      </w:tr>
    </w:tbl>
    <w:p w14:paraId="5798CCC7" w14:textId="38E664D8" w:rsidR="00A626AF" w:rsidRDefault="003465A4" w:rsidP="00E47BBA">
      <w:pPr>
        <w:pStyle w:val="LGTdoc"/>
        <w:spacing w:before="100" w:beforeAutospacing="1" w:afterLines="0" w:after="100" w:afterAutospacing="1" w:line="240" w:lineRule="auto"/>
        <w:ind w:firstLine="360"/>
      </w:pPr>
      <w:r>
        <w:rPr>
          <w:szCs w:val="22"/>
          <w:lang w:val="en-US"/>
        </w:rPr>
        <w:t>Since BFR is an event that should be completed as quickly as possible</w:t>
      </w:r>
      <w:r w:rsidR="000D5C07">
        <w:rPr>
          <w:szCs w:val="22"/>
          <w:lang w:val="en-US"/>
        </w:rPr>
        <w:t xml:space="preserve"> to prevent falling into a link failure</w:t>
      </w:r>
      <w:r>
        <w:rPr>
          <w:szCs w:val="22"/>
          <w:lang w:val="en-US"/>
        </w:rPr>
        <w:t>, it does not make sense to apply a</w:t>
      </w:r>
      <w:r w:rsidR="00820C87">
        <w:rPr>
          <w:szCs w:val="22"/>
          <w:lang w:val="en-US"/>
        </w:rPr>
        <w:t>n even</w:t>
      </w:r>
      <w:r>
        <w:rPr>
          <w:szCs w:val="22"/>
          <w:lang w:val="en-US"/>
        </w:rPr>
        <w:t xml:space="preserve"> larger time gap than the RAR. </w:t>
      </w:r>
      <w:r w:rsidR="00210E87">
        <w:rPr>
          <w:szCs w:val="22"/>
          <w:lang w:val="en-US"/>
        </w:rPr>
        <w:t>More importantly, those two are based on exactly same behavior, i.e., UE transmits PRACH and then starts monitoring of a response from gNB</w:t>
      </w:r>
      <w:r w:rsidR="002756B9">
        <w:rPr>
          <w:szCs w:val="22"/>
          <w:lang w:val="en-US"/>
        </w:rPr>
        <w:t>, so that</w:t>
      </w:r>
      <w:r w:rsidR="00210E87">
        <w:rPr>
          <w:szCs w:val="22"/>
          <w:lang w:val="en-US"/>
        </w:rPr>
        <w:t xml:space="preserve"> </w:t>
      </w:r>
      <w:r w:rsidR="002756B9">
        <w:rPr>
          <w:szCs w:val="22"/>
          <w:lang w:val="en-US"/>
        </w:rPr>
        <w:t>t</w:t>
      </w:r>
      <w:r w:rsidR="00210E87">
        <w:rPr>
          <w:szCs w:val="22"/>
          <w:lang w:val="en-US"/>
        </w:rPr>
        <w:t xml:space="preserve">his mismatch thus complicates UE and gNB implementation. </w:t>
      </w:r>
      <w:r w:rsidR="0073721B">
        <w:rPr>
          <w:szCs w:val="22"/>
          <w:lang w:val="en-US"/>
        </w:rPr>
        <w:t xml:space="preserve">Accordingly, we propose to </w:t>
      </w:r>
      <w:r w:rsidR="00820C87">
        <w:rPr>
          <w:szCs w:val="22"/>
          <w:lang w:val="en-US"/>
        </w:rPr>
        <w:t>align the timeline for the two cases: BFR and RAR.</w:t>
      </w:r>
    </w:p>
    <w:p w14:paraId="30A8BAAE" w14:textId="6CA87ED3" w:rsidR="003465A4" w:rsidRPr="00582D39" w:rsidRDefault="003465A4" w:rsidP="003465A4">
      <w:pPr>
        <w:pStyle w:val="LGTdoc"/>
        <w:spacing w:before="100" w:beforeAutospacing="1" w:afterLines="0" w:after="100" w:afterAutospacing="1" w:line="240" w:lineRule="auto"/>
        <w:ind w:firstLine="360"/>
        <w:rPr>
          <w:b/>
          <w:szCs w:val="22"/>
          <w:lang w:val="en-US"/>
        </w:rPr>
      </w:pPr>
      <w:r w:rsidRPr="00582D39">
        <w:rPr>
          <w:rFonts w:hint="eastAsia"/>
          <w:b/>
          <w:szCs w:val="22"/>
          <w:lang w:val="en-US"/>
        </w:rPr>
        <w:t>Proposal</w:t>
      </w:r>
      <w:r>
        <w:rPr>
          <w:b/>
          <w:szCs w:val="22"/>
          <w:lang w:val="en-US"/>
        </w:rPr>
        <w:t xml:space="preserve"> </w:t>
      </w:r>
      <w:r w:rsidR="00A53699">
        <w:rPr>
          <w:b/>
          <w:szCs w:val="22"/>
          <w:lang w:val="en-US"/>
        </w:rPr>
        <w:t>2</w:t>
      </w:r>
      <w:r w:rsidRPr="00582D39">
        <w:rPr>
          <w:rFonts w:hint="eastAsia"/>
          <w:b/>
          <w:szCs w:val="22"/>
          <w:lang w:val="en-US"/>
        </w:rPr>
        <w:t xml:space="preserve">: </w:t>
      </w:r>
      <w:r w:rsidR="0073721B">
        <w:rPr>
          <w:b/>
          <w:szCs w:val="22"/>
          <w:lang w:val="en-US"/>
        </w:rPr>
        <w:t xml:space="preserve">After the PRACH transmission, </w:t>
      </w:r>
      <w:r>
        <w:rPr>
          <w:b/>
          <w:szCs w:val="22"/>
          <w:lang w:val="en-US"/>
        </w:rPr>
        <w:t xml:space="preserve">the </w:t>
      </w:r>
      <w:r w:rsidR="0073721B">
        <w:rPr>
          <w:b/>
          <w:szCs w:val="22"/>
          <w:lang w:val="en-US"/>
        </w:rPr>
        <w:t xml:space="preserve">start </w:t>
      </w:r>
      <w:r>
        <w:rPr>
          <w:b/>
          <w:szCs w:val="22"/>
          <w:lang w:val="en-US"/>
        </w:rPr>
        <w:t>time</w:t>
      </w:r>
      <w:r w:rsidR="0073721B">
        <w:rPr>
          <w:b/>
          <w:szCs w:val="22"/>
          <w:lang w:val="en-US"/>
        </w:rPr>
        <w:t>line</w:t>
      </w:r>
      <w:r>
        <w:rPr>
          <w:b/>
          <w:szCs w:val="22"/>
          <w:lang w:val="en-US"/>
        </w:rPr>
        <w:t xml:space="preserve"> </w:t>
      </w:r>
      <w:r w:rsidR="000D5C07">
        <w:rPr>
          <w:b/>
          <w:szCs w:val="22"/>
          <w:lang w:val="en-US"/>
        </w:rPr>
        <w:t xml:space="preserve">for </w:t>
      </w:r>
      <w:r w:rsidR="0073721B">
        <w:rPr>
          <w:b/>
          <w:szCs w:val="22"/>
          <w:lang w:val="en-US"/>
        </w:rPr>
        <w:t>monitoring CORESET-</w:t>
      </w:r>
      <w:r w:rsidR="000D5C07">
        <w:rPr>
          <w:b/>
          <w:szCs w:val="22"/>
          <w:lang w:val="en-US"/>
        </w:rPr>
        <w:t>BFR</w:t>
      </w:r>
      <w:r w:rsidR="0073721B">
        <w:rPr>
          <w:b/>
          <w:szCs w:val="22"/>
          <w:lang w:val="en-US"/>
        </w:rPr>
        <w:t xml:space="preserve"> should be aligned with that for</w:t>
      </w:r>
      <w:r w:rsidR="000D5C07">
        <w:rPr>
          <w:b/>
          <w:szCs w:val="22"/>
          <w:lang w:val="en-US"/>
        </w:rPr>
        <w:t xml:space="preserve"> </w:t>
      </w:r>
      <w:r w:rsidR="0073721B">
        <w:rPr>
          <w:b/>
          <w:szCs w:val="22"/>
          <w:lang w:val="en-US"/>
        </w:rPr>
        <w:t xml:space="preserve">monitoring CORESET for receiving </w:t>
      </w:r>
      <w:r>
        <w:rPr>
          <w:b/>
          <w:szCs w:val="22"/>
          <w:lang w:val="en-US"/>
        </w:rPr>
        <w:t xml:space="preserve">RAR. </w:t>
      </w:r>
    </w:p>
    <w:p w14:paraId="4527E740" w14:textId="452B652A" w:rsidR="00E53817" w:rsidRPr="00DC2F24" w:rsidRDefault="00636431" w:rsidP="00E53817">
      <w:pPr>
        <w:pStyle w:val="LGTdoc1"/>
        <w:numPr>
          <w:ilvl w:val="0"/>
          <w:numId w:val="1"/>
        </w:numPr>
        <w:spacing w:beforeLines="0" w:before="100" w:beforeAutospacing="1"/>
        <w:rPr>
          <w:lang w:val="en-US"/>
        </w:rPr>
      </w:pPr>
      <w:r>
        <w:rPr>
          <w:lang w:val="en-US"/>
        </w:rPr>
        <w:lastRenderedPageBreak/>
        <w:t xml:space="preserve">Necessity of BFR </w:t>
      </w:r>
      <w:r w:rsidR="002756B9">
        <w:rPr>
          <w:lang w:val="en-US"/>
        </w:rPr>
        <w:t xml:space="preserve">Timer </w:t>
      </w:r>
    </w:p>
    <w:p w14:paraId="43DB53AD" w14:textId="59BAF11C" w:rsidR="00C572D5" w:rsidRDefault="00636431" w:rsidP="00636431">
      <w:pPr>
        <w:pStyle w:val="LGTdoc"/>
        <w:spacing w:before="100" w:beforeAutospacing="1" w:afterLines="0" w:after="100" w:afterAutospacing="1" w:line="240" w:lineRule="auto"/>
        <w:ind w:firstLine="360"/>
        <w:rPr>
          <w:szCs w:val="22"/>
          <w:lang w:val="en-US"/>
        </w:rPr>
      </w:pPr>
      <w:r>
        <w:rPr>
          <w:szCs w:val="22"/>
          <w:lang w:val="en-US"/>
        </w:rPr>
        <w:t xml:space="preserve">From BFR perspective, </w:t>
      </w:r>
      <w:r w:rsidRPr="00636431">
        <w:rPr>
          <w:rFonts w:hint="eastAsia"/>
          <w:szCs w:val="22"/>
          <w:lang w:val="en-US"/>
        </w:rPr>
        <w:t>RAN1</w:t>
      </w:r>
      <w:r>
        <w:rPr>
          <w:szCs w:val="22"/>
          <w:lang w:val="en-US"/>
        </w:rPr>
        <w:t xml:space="preserve"> has discussed how to stop unnecessary PRACH transmissions at the UE side in order to control UL interference and UE power consumption. Three different options have been </w:t>
      </w:r>
      <w:r w:rsidR="003C4D17">
        <w:rPr>
          <w:szCs w:val="22"/>
          <w:lang w:val="en-US"/>
        </w:rPr>
        <w:t>identifi</w:t>
      </w:r>
      <w:r>
        <w:rPr>
          <w:szCs w:val="22"/>
          <w:lang w:val="en-US"/>
        </w:rPr>
        <w:t xml:space="preserve">ed in this background </w:t>
      </w:r>
      <w:r w:rsidR="003C4D17">
        <w:rPr>
          <w:szCs w:val="22"/>
          <w:lang w:val="en-US"/>
        </w:rPr>
        <w:t>and</w:t>
      </w:r>
      <w:r>
        <w:rPr>
          <w:szCs w:val="22"/>
          <w:lang w:val="en-US"/>
        </w:rPr>
        <w:t xml:space="preserve"> captured in the </w:t>
      </w:r>
      <w:r w:rsidR="00A75598">
        <w:rPr>
          <w:szCs w:val="22"/>
          <w:lang w:val="en-US"/>
        </w:rPr>
        <w:t xml:space="preserve">RAN1 </w:t>
      </w:r>
      <w:r>
        <w:rPr>
          <w:szCs w:val="22"/>
          <w:lang w:val="en-US"/>
        </w:rPr>
        <w:t xml:space="preserve">NRAH-1706 Chairman’s note </w:t>
      </w:r>
      <w:r w:rsidR="00A75598">
        <w:rPr>
          <w:szCs w:val="22"/>
          <w:lang w:val="en-US"/>
        </w:rPr>
        <w:t>as follows: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75598" w14:paraId="2FCED459" w14:textId="77777777" w:rsidTr="00A75598">
        <w:tc>
          <w:tcPr>
            <w:tcW w:w="9016" w:type="dxa"/>
          </w:tcPr>
          <w:p w14:paraId="15B0CF3F" w14:textId="77777777" w:rsidR="00A75598" w:rsidRPr="00A75598" w:rsidRDefault="00A75598" w:rsidP="00A75598">
            <w:pPr>
              <w:rPr>
                <w:rFonts w:ascii="Times New Roman" w:eastAsia="MS Mincho"/>
                <w:szCs w:val="20"/>
                <w:lang w:eastAsia="ja-JP"/>
              </w:rPr>
            </w:pPr>
            <w:r w:rsidRPr="00A75598">
              <w:rPr>
                <w:rFonts w:ascii="Times New Roman" w:eastAsia="MS Mincho"/>
                <w:szCs w:val="20"/>
                <w:highlight w:val="green"/>
                <w:lang w:eastAsia="ja-JP"/>
              </w:rPr>
              <w:t>Agreements:</w:t>
            </w:r>
          </w:p>
          <w:p w14:paraId="3B0B61A1" w14:textId="3FB6B156" w:rsidR="00A75598" w:rsidRPr="003C49CC" w:rsidRDefault="00A75598" w:rsidP="00A75598">
            <w:pPr>
              <w:pStyle w:val="aa"/>
              <w:numPr>
                <w:ilvl w:val="0"/>
                <w:numId w:val="9"/>
              </w:numPr>
              <w:ind w:leftChars="0"/>
              <w:rPr>
                <w:rFonts w:eastAsia="MS Mincho"/>
                <w:szCs w:val="20"/>
                <w:lang w:eastAsia="ja-JP"/>
              </w:rPr>
            </w:pPr>
            <w:r w:rsidRPr="003C49CC">
              <w:rPr>
                <w:rFonts w:eastAsia="MS Mincho"/>
                <w:szCs w:val="20"/>
                <w:lang w:eastAsia="ja-JP"/>
              </w:rPr>
              <w:t>RAN1 agrees that the certain number of beam failure recovery request transmissions is NW configurable by using some parameters</w:t>
            </w:r>
          </w:p>
          <w:p w14:paraId="3EAD2ABD" w14:textId="77777777" w:rsidR="00A75598" w:rsidRPr="003C49CC" w:rsidRDefault="00A75598" w:rsidP="00A75598">
            <w:pPr>
              <w:pStyle w:val="aa"/>
              <w:numPr>
                <w:ilvl w:val="1"/>
                <w:numId w:val="9"/>
              </w:numPr>
              <w:ind w:leftChars="0"/>
              <w:rPr>
                <w:rFonts w:eastAsia="MS Mincho"/>
                <w:szCs w:val="20"/>
                <w:lang w:eastAsia="ja-JP"/>
              </w:rPr>
            </w:pPr>
            <w:r w:rsidRPr="003C49CC">
              <w:rPr>
                <w:rFonts w:eastAsia="MS Mincho"/>
                <w:szCs w:val="20"/>
                <w:lang w:eastAsia="ja-JP"/>
              </w:rPr>
              <w:t>Parameters used by the NW could be:</w:t>
            </w:r>
          </w:p>
          <w:p w14:paraId="144D78EB" w14:textId="77777777" w:rsidR="00A75598" w:rsidRPr="003C4D17" w:rsidRDefault="00A75598" w:rsidP="00A75598">
            <w:pPr>
              <w:pStyle w:val="aa"/>
              <w:numPr>
                <w:ilvl w:val="2"/>
                <w:numId w:val="9"/>
              </w:numPr>
              <w:ind w:leftChars="0"/>
              <w:rPr>
                <w:rFonts w:eastAsia="MS Mincho"/>
                <w:szCs w:val="20"/>
                <w:highlight w:val="yellow"/>
                <w:lang w:eastAsia="ja-JP"/>
              </w:rPr>
            </w:pPr>
            <w:r w:rsidRPr="003C4D17">
              <w:rPr>
                <w:rFonts w:eastAsia="MS Mincho"/>
                <w:szCs w:val="20"/>
                <w:highlight w:val="yellow"/>
                <w:lang w:eastAsia="ja-JP"/>
              </w:rPr>
              <w:t>Number of transmissions</w:t>
            </w:r>
          </w:p>
          <w:p w14:paraId="7B248431" w14:textId="77777777" w:rsidR="00A75598" w:rsidRPr="003C4D17" w:rsidRDefault="00A75598" w:rsidP="00A75598">
            <w:pPr>
              <w:pStyle w:val="aa"/>
              <w:numPr>
                <w:ilvl w:val="2"/>
                <w:numId w:val="9"/>
              </w:numPr>
              <w:ind w:leftChars="0"/>
              <w:rPr>
                <w:rFonts w:eastAsia="MS Mincho"/>
                <w:szCs w:val="20"/>
                <w:highlight w:val="yellow"/>
                <w:lang w:eastAsia="ja-JP"/>
              </w:rPr>
            </w:pPr>
            <w:r w:rsidRPr="003C4D17">
              <w:rPr>
                <w:rFonts w:eastAsia="MS Mincho"/>
                <w:szCs w:val="20"/>
                <w:highlight w:val="yellow"/>
                <w:lang w:eastAsia="ja-JP"/>
              </w:rPr>
              <w:t>Solely based on timer</w:t>
            </w:r>
          </w:p>
          <w:p w14:paraId="3BAB259D" w14:textId="2CEA08D3" w:rsidR="00A75598" w:rsidRPr="00A75598" w:rsidRDefault="00A75598" w:rsidP="00A75598">
            <w:pPr>
              <w:pStyle w:val="aa"/>
              <w:numPr>
                <w:ilvl w:val="2"/>
                <w:numId w:val="9"/>
              </w:numPr>
              <w:ind w:leftChars="0"/>
              <w:rPr>
                <w:rFonts w:eastAsia="MS Mincho"/>
                <w:szCs w:val="20"/>
                <w:lang w:eastAsia="ja-JP"/>
              </w:rPr>
            </w:pPr>
            <w:r w:rsidRPr="003C4D17">
              <w:rPr>
                <w:rFonts w:eastAsia="MS Mincho"/>
                <w:szCs w:val="20"/>
                <w:highlight w:val="yellow"/>
                <w:lang w:eastAsia="ja-JP"/>
              </w:rPr>
              <w:t>Combination of above</w:t>
            </w:r>
          </w:p>
        </w:tc>
      </w:tr>
    </w:tbl>
    <w:p w14:paraId="7F1EF605" w14:textId="342370AF" w:rsidR="00A75598" w:rsidRDefault="00A75598" w:rsidP="00636431">
      <w:pPr>
        <w:pStyle w:val="LGTdoc"/>
        <w:spacing w:before="100" w:beforeAutospacing="1" w:afterLines="0" w:after="100" w:afterAutospacing="1" w:line="240" w:lineRule="auto"/>
        <w:ind w:firstLine="360"/>
        <w:rPr>
          <w:szCs w:val="22"/>
          <w:lang w:val="en-US"/>
        </w:rPr>
      </w:pPr>
      <w:r>
        <w:rPr>
          <w:rFonts w:hint="eastAsia"/>
          <w:szCs w:val="22"/>
          <w:lang w:val="en-US"/>
        </w:rPr>
        <w:t xml:space="preserve">In </w:t>
      </w:r>
      <w:r>
        <w:rPr>
          <w:szCs w:val="22"/>
          <w:lang w:val="en-US"/>
        </w:rPr>
        <w:t xml:space="preserve">RAN1#91, it was decided to support the last option, i.e., combination of timer and </w:t>
      </w:r>
      <w:r w:rsidR="003C4D17">
        <w:rPr>
          <w:szCs w:val="22"/>
          <w:lang w:val="en-US"/>
        </w:rPr>
        <w:t>the number of</w:t>
      </w:r>
      <w:r>
        <w:rPr>
          <w:szCs w:val="22"/>
          <w:lang w:val="en-US"/>
        </w:rPr>
        <w:t xml:space="preserve"> transmissions so that two RRC parameters </w:t>
      </w:r>
      <w:r w:rsidRPr="00B372AB">
        <w:rPr>
          <w:bCs/>
          <w:i/>
        </w:rPr>
        <w:t>beamFailureRecoveryTimer</w:t>
      </w:r>
      <w:r>
        <w:rPr>
          <w:szCs w:val="22"/>
          <w:lang w:val="en-US"/>
        </w:rPr>
        <w:t xml:space="preserve"> and </w:t>
      </w:r>
      <w:r w:rsidRPr="00A75598">
        <w:rPr>
          <w:i/>
          <w:szCs w:val="22"/>
          <w:lang w:val="en-US"/>
        </w:rPr>
        <w:t>PreambleTransMax-BFR</w:t>
      </w:r>
      <w:r w:rsidRPr="00A75598">
        <w:rPr>
          <w:szCs w:val="22"/>
          <w:lang w:val="en-US"/>
        </w:rPr>
        <w:t xml:space="preserve"> </w:t>
      </w:r>
      <w:r>
        <w:rPr>
          <w:szCs w:val="22"/>
          <w:lang w:val="en-US"/>
        </w:rPr>
        <w:t xml:space="preserve">were agreed to be introduced. Note that </w:t>
      </w:r>
      <w:r w:rsidR="003C4D17">
        <w:rPr>
          <w:szCs w:val="22"/>
          <w:lang w:val="en-US"/>
        </w:rPr>
        <w:t>RAN1 have considered non</w:t>
      </w:r>
      <w:r w:rsidR="000C3ACD">
        <w:rPr>
          <w:szCs w:val="22"/>
          <w:lang w:val="en-US"/>
        </w:rPr>
        <w:t xml:space="preserve">-contention </w:t>
      </w:r>
      <w:r w:rsidR="00BF11C3">
        <w:rPr>
          <w:szCs w:val="22"/>
          <w:lang w:val="en-US"/>
        </w:rPr>
        <w:t xml:space="preserve">based </w:t>
      </w:r>
      <w:r w:rsidR="000C3ACD">
        <w:rPr>
          <w:szCs w:val="22"/>
          <w:lang w:val="en-US"/>
        </w:rPr>
        <w:t xml:space="preserve">PRACH </w:t>
      </w:r>
      <w:r w:rsidR="003C4D17">
        <w:rPr>
          <w:szCs w:val="22"/>
          <w:lang w:val="en-US"/>
        </w:rPr>
        <w:t>based BFR only</w:t>
      </w:r>
      <w:r w:rsidR="00685FDF">
        <w:rPr>
          <w:szCs w:val="22"/>
          <w:lang w:val="en-US"/>
        </w:rPr>
        <w:t xml:space="preserve"> when RAN1 have made such decisions</w:t>
      </w:r>
      <w:r w:rsidR="000C3ACD">
        <w:rPr>
          <w:szCs w:val="22"/>
          <w:lang w:val="en-US"/>
        </w:rPr>
        <w:t xml:space="preserve">. </w:t>
      </w:r>
    </w:p>
    <w:p w14:paraId="4AB31C8C" w14:textId="68A952DF" w:rsidR="000C3ACD" w:rsidRPr="00106B3B" w:rsidRDefault="000C3ACD" w:rsidP="00636431">
      <w:pPr>
        <w:pStyle w:val="LGTdoc"/>
        <w:spacing w:before="100" w:beforeAutospacing="1" w:afterLines="0" w:after="100" w:afterAutospacing="1" w:line="240" w:lineRule="auto"/>
        <w:ind w:firstLine="360"/>
        <w:rPr>
          <w:szCs w:val="22"/>
          <w:lang w:val="en-US"/>
        </w:rPr>
      </w:pPr>
      <w:r w:rsidRPr="00106B3B">
        <w:rPr>
          <w:szCs w:val="22"/>
          <w:lang w:val="en-US"/>
        </w:rPr>
        <w:t xml:space="preserve">Afterwards, RAN2 discussed </w:t>
      </w:r>
      <w:r w:rsidR="002904C1" w:rsidRPr="00106B3B">
        <w:rPr>
          <w:szCs w:val="22"/>
          <w:lang w:val="en-US"/>
        </w:rPr>
        <w:t>on these</w:t>
      </w:r>
      <w:r w:rsidRPr="00106B3B">
        <w:rPr>
          <w:szCs w:val="22"/>
          <w:lang w:val="en-US"/>
        </w:rPr>
        <w:t xml:space="preserve"> </w:t>
      </w:r>
      <w:r w:rsidR="002904C1" w:rsidRPr="00106B3B">
        <w:rPr>
          <w:szCs w:val="22"/>
          <w:lang w:val="en-US"/>
        </w:rPr>
        <w:t xml:space="preserve">RRC </w:t>
      </w:r>
      <w:r w:rsidRPr="00106B3B">
        <w:rPr>
          <w:szCs w:val="22"/>
          <w:lang w:val="en-US"/>
        </w:rPr>
        <w:t xml:space="preserve">parameters but failed to see the needs for </w:t>
      </w:r>
      <w:r w:rsidRPr="00106B3B">
        <w:rPr>
          <w:bCs/>
          <w:i/>
        </w:rPr>
        <w:t>beamFailureRecoveryTimer</w:t>
      </w:r>
      <w:r w:rsidRPr="00106B3B">
        <w:rPr>
          <w:szCs w:val="22"/>
          <w:lang w:val="en-US"/>
        </w:rPr>
        <w:t xml:space="preserve"> in addition to </w:t>
      </w:r>
      <w:r w:rsidRPr="00106B3B">
        <w:rPr>
          <w:i/>
          <w:szCs w:val="22"/>
          <w:lang w:val="en-US"/>
        </w:rPr>
        <w:t>PreambleTransMax-BFR</w:t>
      </w:r>
      <w:r w:rsidR="002904C1" w:rsidRPr="00106B3B">
        <w:rPr>
          <w:szCs w:val="22"/>
          <w:lang w:val="en-US"/>
        </w:rPr>
        <w:t xml:space="preserve"> due to their duplicated functionality</w:t>
      </w:r>
      <w:r w:rsidR="002904C1" w:rsidRPr="00106B3B">
        <w:rPr>
          <w:i/>
          <w:szCs w:val="22"/>
          <w:lang w:val="en-US"/>
        </w:rPr>
        <w:t>.</w:t>
      </w:r>
      <w:r w:rsidRPr="00106B3B">
        <w:rPr>
          <w:szCs w:val="22"/>
          <w:lang w:val="en-US"/>
        </w:rPr>
        <w:t xml:space="preserve"> </w:t>
      </w:r>
      <w:r w:rsidR="002904C1" w:rsidRPr="00106B3B">
        <w:rPr>
          <w:szCs w:val="22"/>
          <w:lang w:val="en-US"/>
        </w:rPr>
        <w:t xml:space="preserve">Accordingly, RAN2 decided </w:t>
      </w:r>
      <w:r w:rsidR="00106B3B">
        <w:rPr>
          <w:szCs w:val="22"/>
          <w:lang w:val="en-US"/>
        </w:rPr>
        <w:t xml:space="preserve">not </w:t>
      </w:r>
      <w:r w:rsidR="002904C1" w:rsidRPr="00106B3B">
        <w:rPr>
          <w:szCs w:val="22"/>
          <w:lang w:val="en-US"/>
        </w:rPr>
        <w:t xml:space="preserve">to </w:t>
      </w:r>
      <w:r w:rsidR="00106B3B">
        <w:rPr>
          <w:szCs w:val="22"/>
          <w:lang w:val="en-US"/>
        </w:rPr>
        <w:t>support</w:t>
      </w:r>
      <w:r w:rsidR="002904C1" w:rsidRPr="00106B3B">
        <w:rPr>
          <w:szCs w:val="22"/>
          <w:lang w:val="en-US"/>
        </w:rPr>
        <w:t xml:space="preserve"> </w:t>
      </w:r>
      <w:r w:rsidR="002904C1" w:rsidRPr="00106B3B">
        <w:rPr>
          <w:bCs/>
          <w:i/>
        </w:rPr>
        <w:t>beamFailureRecoveryTimer</w:t>
      </w:r>
      <w:r w:rsidR="002904C1" w:rsidRPr="00106B3B">
        <w:rPr>
          <w:szCs w:val="22"/>
          <w:lang w:val="en-US"/>
        </w:rPr>
        <w:t xml:space="preserve"> in RAN2#</w:t>
      </w:r>
      <w:r w:rsidR="00106B3B">
        <w:rPr>
          <w:szCs w:val="22"/>
          <w:lang w:val="en-US"/>
        </w:rPr>
        <w:t>101</w:t>
      </w:r>
      <w:r w:rsidR="002904C1" w:rsidRPr="00106B3B">
        <w:rPr>
          <w:szCs w:val="22"/>
          <w:lang w:val="en-US"/>
        </w:rPr>
        <w:t xml:space="preserve"> </w:t>
      </w:r>
      <w:r w:rsidR="00106B3B">
        <w:rPr>
          <w:szCs w:val="22"/>
          <w:lang w:val="en-US"/>
        </w:rPr>
        <w:t xml:space="preserve">held in Feb. 2018 </w:t>
      </w:r>
      <w:r w:rsidR="002904C1" w:rsidRPr="00106B3B">
        <w:rPr>
          <w:szCs w:val="22"/>
          <w:lang w:val="en-US"/>
        </w:rPr>
        <w:t xml:space="preserve">as </w:t>
      </w:r>
      <w:r w:rsidRPr="00106B3B">
        <w:rPr>
          <w:szCs w:val="22"/>
          <w:lang w:val="en-US"/>
        </w:rPr>
        <w:t>captured below</w:t>
      </w:r>
      <w:r w:rsidR="00106B3B">
        <w:rPr>
          <w:szCs w:val="22"/>
          <w:lang w:val="en-US"/>
        </w:rPr>
        <w:t xml:space="preserve"> [1]</w:t>
      </w:r>
      <w:r w:rsidRPr="00106B3B">
        <w:rPr>
          <w:szCs w:val="22"/>
          <w:lang w:val="en-US"/>
        </w:rPr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016"/>
      </w:tblGrid>
      <w:tr w:rsidR="000C3ACD" w14:paraId="4CFD8770" w14:textId="77777777" w:rsidTr="000C3ACD">
        <w:tc>
          <w:tcPr>
            <w:tcW w:w="9016" w:type="dxa"/>
          </w:tcPr>
          <w:p w14:paraId="6AD4ECF8" w14:textId="5F791B99" w:rsidR="00106B3B" w:rsidRPr="00106B3B" w:rsidRDefault="00106B3B" w:rsidP="00106B3B">
            <w:pPr>
              <w:pStyle w:val="LGTdoc"/>
              <w:spacing w:before="100" w:beforeAutospacing="1" w:afterAutospacing="1"/>
              <w:rPr>
                <w:szCs w:val="22"/>
                <w:lang w:val="en-US"/>
              </w:rPr>
            </w:pPr>
            <w:r w:rsidRPr="00106B3B">
              <w:rPr>
                <w:szCs w:val="22"/>
                <w:lang w:val="en-US"/>
              </w:rPr>
              <w:t>Agreements</w:t>
            </w:r>
            <w:r>
              <w:rPr>
                <w:szCs w:val="22"/>
                <w:lang w:val="en-US"/>
              </w:rPr>
              <w:t>:</w:t>
            </w:r>
          </w:p>
          <w:p w14:paraId="4233818B" w14:textId="137387FE" w:rsidR="000C3ACD" w:rsidRPr="00106B3B" w:rsidRDefault="00106B3B" w:rsidP="00106B3B">
            <w:pPr>
              <w:pStyle w:val="LGTdoc"/>
              <w:spacing w:before="100" w:beforeAutospacing="1" w:afterAutospacing="1"/>
              <w:rPr>
                <w:szCs w:val="22"/>
                <w:lang w:val="en-US"/>
              </w:rPr>
            </w:pPr>
            <w:r w:rsidRPr="00106B3B">
              <w:rPr>
                <w:szCs w:val="22"/>
                <w:highlight w:val="yellow"/>
                <w:lang w:val="en-US"/>
              </w:rPr>
              <w:t>3</w:t>
            </w:r>
            <w:r w:rsidRPr="00106B3B">
              <w:rPr>
                <w:szCs w:val="22"/>
                <w:highlight w:val="yellow"/>
                <w:lang w:val="en-US"/>
              </w:rPr>
              <w:tab/>
              <w:t>From RAN2 point of view beamFailureRecoveryTimer is not supported</w:t>
            </w:r>
          </w:p>
        </w:tc>
      </w:tr>
    </w:tbl>
    <w:p w14:paraId="317C371F" w14:textId="4BEF4176" w:rsidR="00BF11C3" w:rsidRPr="00BF11C3" w:rsidRDefault="00BF11C3" w:rsidP="00BF11C3">
      <w:pPr>
        <w:pStyle w:val="LGTdoc"/>
        <w:spacing w:before="100" w:beforeAutospacing="1" w:afterLines="0" w:after="100" w:afterAutospacing="1" w:line="240" w:lineRule="auto"/>
        <w:ind w:firstLine="360"/>
        <w:rPr>
          <w:szCs w:val="22"/>
          <w:lang w:val="en-US"/>
        </w:rPr>
      </w:pPr>
      <w:r w:rsidRPr="00BF11C3">
        <w:rPr>
          <w:szCs w:val="22"/>
          <w:lang w:val="en-US"/>
        </w:rPr>
        <w:t xml:space="preserve">In RAN Plenary #79, </w:t>
      </w:r>
      <w:r w:rsidR="002904C1">
        <w:rPr>
          <w:szCs w:val="22"/>
          <w:lang w:val="en-US"/>
        </w:rPr>
        <w:t>this</w:t>
      </w:r>
      <w:r w:rsidR="00685FDF">
        <w:rPr>
          <w:szCs w:val="22"/>
          <w:lang w:val="en-US"/>
        </w:rPr>
        <w:t xml:space="preserve"> issue with respect to the</w:t>
      </w:r>
      <w:r w:rsidRPr="00BF11C3">
        <w:rPr>
          <w:szCs w:val="22"/>
          <w:lang w:val="en-US"/>
        </w:rPr>
        <w:t xml:space="preserve"> </w:t>
      </w:r>
      <w:r w:rsidR="00685FDF">
        <w:rPr>
          <w:szCs w:val="22"/>
          <w:lang w:val="en-US"/>
        </w:rPr>
        <w:t>misaligned agreements between RAN1 and RAN2</w:t>
      </w:r>
      <w:r w:rsidRPr="00BF11C3">
        <w:rPr>
          <w:szCs w:val="22"/>
          <w:lang w:val="en-US"/>
        </w:rPr>
        <w:t xml:space="preserve"> for </w:t>
      </w:r>
      <w:r w:rsidRPr="00BF11C3">
        <w:rPr>
          <w:i/>
          <w:szCs w:val="22"/>
          <w:lang w:val="en-US"/>
        </w:rPr>
        <w:t>beamFailureRecoveryTimer</w:t>
      </w:r>
      <w:r w:rsidR="00685FDF" w:rsidRPr="00685FDF">
        <w:rPr>
          <w:szCs w:val="22"/>
          <w:lang w:val="en-US"/>
        </w:rPr>
        <w:t xml:space="preserve"> </w:t>
      </w:r>
      <w:r w:rsidR="00685FDF" w:rsidRPr="00BF11C3">
        <w:rPr>
          <w:szCs w:val="22"/>
          <w:lang w:val="en-US"/>
        </w:rPr>
        <w:t>has been brought up</w:t>
      </w:r>
      <w:r w:rsidR="00685FDF">
        <w:rPr>
          <w:szCs w:val="22"/>
          <w:lang w:val="en-US"/>
        </w:rPr>
        <w:t>,</w:t>
      </w:r>
      <w:r w:rsidRPr="00BF11C3">
        <w:rPr>
          <w:szCs w:val="22"/>
          <w:lang w:val="en-US"/>
        </w:rPr>
        <w:t xml:space="preserve"> and it was agreed in RP-180597 that: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F11C3" w14:paraId="37631C76" w14:textId="77777777" w:rsidTr="00BF11C3">
        <w:tc>
          <w:tcPr>
            <w:tcW w:w="9016" w:type="dxa"/>
          </w:tcPr>
          <w:p w14:paraId="571F65E9" w14:textId="77777777" w:rsidR="00BF11C3" w:rsidRPr="00BF11C3" w:rsidRDefault="00BF11C3" w:rsidP="00BF11C3">
            <w:pPr>
              <w:pStyle w:val="LGTdoc"/>
              <w:spacing w:before="100" w:beforeAutospacing="1" w:afterAutospacing="1"/>
              <w:rPr>
                <w:szCs w:val="22"/>
                <w:lang w:val="en-US"/>
              </w:rPr>
            </w:pPr>
            <w:r w:rsidRPr="00BF11C3">
              <w:rPr>
                <w:b/>
                <w:bCs/>
                <w:szCs w:val="22"/>
              </w:rPr>
              <w:t>For beamFailureRecoveryTimer:</w:t>
            </w:r>
          </w:p>
          <w:p w14:paraId="6A957170" w14:textId="77777777" w:rsidR="00BF11C3" w:rsidRPr="00BF11C3" w:rsidRDefault="00BF11C3" w:rsidP="00BF11C3">
            <w:pPr>
              <w:pStyle w:val="LGTdoc"/>
              <w:numPr>
                <w:ilvl w:val="0"/>
                <w:numId w:val="10"/>
              </w:numPr>
              <w:spacing w:before="100" w:beforeAutospacing="1" w:afterAutospacing="1"/>
              <w:rPr>
                <w:szCs w:val="22"/>
                <w:highlight w:val="yellow"/>
                <w:lang w:val="en-US"/>
              </w:rPr>
            </w:pPr>
            <w:r w:rsidRPr="00BF11C3">
              <w:rPr>
                <w:szCs w:val="22"/>
                <w:highlight w:val="yellow"/>
              </w:rPr>
              <w:t>The current agreed specification remains as is: beamFailureRecoveryTimer is not specified until further guidance.</w:t>
            </w:r>
          </w:p>
          <w:p w14:paraId="022DBA2C" w14:textId="77777777" w:rsidR="00BF11C3" w:rsidRPr="00BF11C3" w:rsidRDefault="00BF11C3" w:rsidP="00BF11C3">
            <w:pPr>
              <w:pStyle w:val="LGTdoc"/>
              <w:numPr>
                <w:ilvl w:val="0"/>
                <w:numId w:val="10"/>
              </w:numPr>
              <w:spacing w:before="100" w:beforeAutospacing="1" w:afterAutospacing="1"/>
              <w:rPr>
                <w:szCs w:val="22"/>
                <w:highlight w:val="yellow"/>
                <w:lang w:val="en-US"/>
              </w:rPr>
            </w:pPr>
            <w:r w:rsidRPr="00BF11C3">
              <w:rPr>
                <w:szCs w:val="22"/>
                <w:highlight w:val="yellow"/>
                <w:lang w:val="en-US"/>
              </w:rPr>
              <w:t xml:space="preserve">RAN1 may further discuss in RAN1 whether and how the timer is used in the context of CBRA.  RAN1 should consider the existing RAN2 MAC procedure and if/when agreed in RAN1, inform RAN2 if and how the timer is envisioned to be used and how UE behaves in the case of timer expiry.  </w:t>
            </w:r>
          </w:p>
          <w:p w14:paraId="678012EE" w14:textId="2F4BCD5A" w:rsidR="00BF11C3" w:rsidRDefault="00BF11C3" w:rsidP="00BF11C3">
            <w:pPr>
              <w:pStyle w:val="LGTdoc"/>
              <w:spacing w:before="100" w:beforeAutospacing="1" w:afterAutospacing="1"/>
              <w:rPr>
                <w:szCs w:val="22"/>
                <w:lang w:val="en-US"/>
              </w:rPr>
            </w:pPr>
            <w:r w:rsidRPr="00BF11C3">
              <w:rPr>
                <w:szCs w:val="22"/>
                <w:lang w:val="en-US"/>
              </w:rPr>
              <w:t>NOTE: From RAN1 perspective this would not be considered as a new RRC parameter or new feature, if a timer is agreed.</w:t>
            </w:r>
          </w:p>
        </w:tc>
      </w:tr>
    </w:tbl>
    <w:p w14:paraId="055B7935" w14:textId="5213AB9F" w:rsidR="00BF11C3" w:rsidRDefault="002904C1" w:rsidP="00BF11C3">
      <w:pPr>
        <w:pStyle w:val="LGTdoc"/>
        <w:spacing w:before="100" w:beforeAutospacing="1" w:afterAutospacing="1"/>
        <w:ind w:firstLine="360"/>
        <w:rPr>
          <w:szCs w:val="22"/>
          <w:lang w:val="en-US"/>
        </w:rPr>
      </w:pPr>
      <w:r>
        <w:rPr>
          <w:szCs w:val="22"/>
          <w:lang w:val="en-US"/>
        </w:rPr>
        <w:t xml:space="preserve">Due to the fact that RAN2 has a responsibility </w:t>
      </w:r>
      <w:r w:rsidR="003F46C1">
        <w:rPr>
          <w:szCs w:val="22"/>
          <w:lang w:val="en-US"/>
        </w:rPr>
        <w:t>for</w:t>
      </w:r>
      <w:r>
        <w:rPr>
          <w:szCs w:val="22"/>
          <w:lang w:val="en-US"/>
        </w:rPr>
        <w:t xml:space="preserve"> specifying </w:t>
      </w:r>
      <w:r w:rsidR="003F46C1">
        <w:rPr>
          <w:szCs w:val="22"/>
          <w:lang w:val="en-US"/>
        </w:rPr>
        <w:t>RA related procedures, RAN plenary’s decision is basically on RAN2’s latest decision as described in the first bullet</w:t>
      </w:r>
      <w:r w:rsidR="00685FDF">
        <w:rPr>
          <w:szCs w:val="22"/>
          <w:lang w:val="en-US"/>
        </w:rPr>
        <w:t>. The decision however</w:t>
      </w:r>
      <w:r w:rsidR="003F46C1">
        <w:rPr>
          <w:szCs w:val="22"/>
          <w:lang w:val="en-US"/>
        </w:rPr>
        <w:t xml:space="preserve"> still open up a possibility of RAN1’s further decision</w:t>
      </w:r>
      <w:r w:rsidR="00106B3B">
        <w:rPr>
          <w:szCs w:val="22"/>
          <w:lang w:val="en-US"/>
        </w:rPr>
        <w:t xml:space="preserve"> on the timer</w:t>
      </w:r>
      <w:r w:rsidR="003F46C1">
        <w:rPr>
          <w:szCs w:val="22"/>
          <w:lang w:val="en-US"/>
        </w:rPr>
        <w:t xml:space="preserve"> </w:t>
      </w:r>
      <w:r w:rsidR="00685FDF">
        <w:rPr>
          <w:szCs w:val="22"/>
          <w:lang w:val="en-US"/>
        </w:rPr>
        <w:t xml:space="preserve">as described </w:t>
      </w:r>
      <w:r w:rsidR="003F46C1">
        <w:rPr>
          <w:szCs w:val="22"/>
          <w:lang w:val="en-US"/>
        </w:rPr>
        <w:t>in the second bullet. F</w:t>
      </w:r>
      <w:r w:rsidR="00BF11C3">
        <w:rPr>
          <w:rFonts w:hint="eastAsia"/>
          <w:szCs w:val="22"/>
          <w:lang w:val="en-US"/>
        </w:rPr>
        <w:t>or the second bullet,</w:t>
      </w:r>
      <w:r w:rsidR="003F46C1">
        <w:rPr>
          <w:szCs w:val="22"/>
          <w:lang w:val="en-US"/>
        </w:rPr>
        <w:t xml:space="preserve"> in our view,</w:t>
      </w:r>
      <w:r w:rsidR="00BF11C3">
        <w:rPr>
          <w:rFonts w:hint="eastAsia"/>
          <w:szCs w:val="22"/>
          <w:lang w:val="en-US"/>
        </w:rPr>
        <w:t xml:space="preserve"> </w:t>
      </w:r>
      <w:r w:rsidR="00A53699">
        <w:rPr>
          <w:szCs w:val="22"/>
          <w:lang w:val="en-US"/>
        </w:rPr>
        <w:t xml:space="preserve">the </w:t>
      </w:r>
      <w:r w:rsidR="00BF11C3">
        <w:rPr>
          <w:rFonts w:hint="eastAsia"/>
          <w:szCs w:val="22"/>
          <w:lang w:val="en-US"/>
        </w:rPr>
        <w:t xml:space="preserve">timer should not be used in the context of </w:t>
      </w:r>
      <w:r>
        <w:rPr>
          <w:szCs w:val="22"/>
          <w:lang w:val="en-US"/>
        </w:rPr>
        <w:t>contention based PRACH</w:t>
      </w:r>
      <w:r w:rsidR="00A53699">
        <w:rPr>
          <w:szCs w:val="22"/>
          <w:lang w:val="en-US"/>
        </w:rPr>
        <w:t>. As we mentioned earlier</w:t>
      </w:r>
      <w:r w:rsidR="003F46C1">
        <w:rPr>
          <w:szCs w:val="22"/>
          <w:lang w:val="en-US"/>
        </w:rPr>
        <w:t>,</w:t>
      </w:r>
      <w:r w:rsidR="00A53699">
        <w:rPr>
          <w:szCs w:val="22"/>
          <w:lang w:val="en-US"/>
        </w:rPr>
        <w:t xml:space="preserve"> the</w:t>
      </w:r>
      <w:r w:rsidR="003F46C1">
        <w:rPr>
          <w:szCs w:val="22"/>
          <w:lang w:val="en-US"/>
        </w:rPr>
        <w:t xml:space="preserve"> BFR</w:t>
      </w:r>
      <w:r w:rsidR="00A53699">
        <w:rPr>
          <w:szCs w:val="22"/>
          <w:lang w:val="en-US"/>
        </w:rPr>
        <w:t xml:space="preserve"> timer was agreed in the context of non-contention based </w:t>
      </w:r>
      <w:r>
        <w:rPr>
          <w:szCs w:val="22"/>
          <w:lang w:val="en-US"/>
        </w:rPr>
        <w:t>PRACH</w:t>
      </w:r>
      <w:r w:rsidR="00A53699">
        <w:rPr>
          <w:szCs w:val="22"/>
          <w:lang w:val="en-US"/>
        </w:rPr>
        <w:t xml:space="preserve"> only</w:t>
      </w:r>
      <w:r w:rsidR="003F46C1">
        <w:rPr>
          <w:szCs w:val="22"/>
          <w:lang w:val="en-US"/>
        </w:rPr>
        <w:t xml:space="preserve"> and never discussed in the co</w:t>
      </w:r>
      <w:r w:rsidR="00685FDF">
        <w:rPr>
          <w:szCs w:val="22"/>
          <w:lang w:val="en-US"/>
        </w:rPr>
        <w:t>ntext of contention based PRACH so that it is actually a new method with a different purpose.</w:t>
      </w:r>
      <w:r w:rsidR="00A53699">
        <w:rPr>
          <w:szCs w:val="22"/>
          <w:lang w:val="en-US"/>
        </w:rPr>
        <w:t xml:space="preserve"> </w:t>
      </w:r>
      <w:r w:rsidR="003F46C1">
        <w:rPr>
          <w:szCs w:val="22"/>
          <w:lang w:val="en-US"/>
        </w:rPr>
        <w:t>The BFR timer might be use</w:t>
      </w:r>
      <w:r w:rsidR="00907054">
        <w:rPr>
          <w:szCs w:val="22"/>
          <w:lang w:val="en-US"/>
        </w:rPr>
        <w:t>d</w:t>
      </w:r>
      <w:r w:rsidR="003F46C1">
        <w:rPr>
          <w:szCs w:val="22"/>
          <w:lang w:val="en-US"/>
        </w:rPr>
        <w:t xml:space="preserve"> </w:t>
      </w:r>
      <w:r w:rsidR="00685FDF">
        <w:rPr>
          <w:szCs w:val="22"/>
          <w:lang w:val="en-US"/>
        </w:rPr>
        <w:t>for prioritizing non-contention based PRACH over contention based PRACH in time</w:t>
      </w:r>
      <w:r w:rsidR="003F46C1">
        <w:rPr>
          <w:szCs w:val="22"/>
          <w:lang w:val="en-US"/>
        </w:rPr>
        <w:t xml:space="preserve">. </w:t>
      </w:r>
      <w:r w:rsidR="00093151">
        <w:rPr>
          <w:szCs w:val="22"/>
          <w:lang w:val="en-US"/>
        </w:rPr>
        <w:t>According to current TS38.321, h</w:t>
      </w:r>
      <w:r w:rsidR="003F46C1">
        <w:rPr>
          <w:szCs w:val="22"/>
          <w:lang w:val="en-US"/>
        </w:rPr>
        <w:t>owever</w:t>
      </w:r>
      <w:r w:rsidR="00907054">
        <w:rPr>
          <w:szCs w:val="22"/>
          <w:lang w:val="en-US"/>
        </w:rPr>
        <w:t>,</w:t>
      </w:r>
      <w:r w:rsidR="00093151">
        <w:rPr>
          <w:szCs w:val="22"/>
          <w:lang w:val="en-US"/>
        </w:rPr>
        <w:t xml:space="preserve"> </w:t>
      </w:r>
      <w:r w:rsidR="003F46C1">
        <w:rPr>
          <w:szCs w:val="22"/>
          <w:lang w:val="en-US"/>
        </w:rPr>
        <w:t xml:space="preserve">a UE can try </w:t>
      </w:r>
      <w:r w:rsidR="003C4D17">
        <w:rPr>
          <w:szCs w:val="22"/>
          <w:lang w:val="en-US"/>
        </w:rPr>
        <w:t xml:space="preserve">either </w:t>
      </w:r>
      <w:r w:rsidR="003C4D17">
        <w:rPr>
          <w:szCs w:val="22"/>
          <w:lang w:val="en-US"/>
        </w:rPr>
        <w:lastRenderedPageBreak/>
        <w:t xml:space="preserve">non-contention based PRACH or </w:t>
      </w:r>
      <w:r w:rsidR="003F46C1">
        <w:rPr>
          <w:szCs w:val="22"/>
          <w:lang w:val="en-US"/>
        </w:rPr>
        <w:t xml:space="preserve">contention-based PRACH in any PRACH transmission instance. </w:t>
      </w:r>
      <w:r w:rsidR="003C4D17">
        <w:rPr>
          <w:szCs w:val="22"/>
          <w:lang w:val="en-US"/>
        </w:rPr>
        <w:t>More specifically, if no candidate beam RS satisfies Q_in threshold, a UE tries contention based PRACH</w:t>
      </w:r>
      <w:r w:rsidR="00093151">
        <w:rPr>
          <w:szCs w:val="22"/>
          <w:lang w:val="en-US"/>
        </w:rPr>
        <w:t>.</w:t>
      </w:r>
      <w:r w:rsidR="003C4D17">
        <w:rPr>
          <w:szCs w:val="22"/>
          <w:lang w:val="en-US"/>
        </w:rPr>
        <w:t xml:space="preserve"> Otherwise, the UE tries non-contention PRACH which is associated to the selected beam RS. Since RAN2 specification has been stabilized based on RAN2’s </w:t>
      </w:r>
      <w:r w:rsidR="00093151">
        <w:rPr>
          <w:szCs w:val="22"/>
          <w:lang w:val="en-US"/>
        </w:rPr>
        <w:t xml:space="preserve">intensive discussions and </w:t>
      </w:r>
      <w:r w:rsidR="003C4D17">
        <w:rPr>
          <w:szCs w:val="22"/>
          <w:lang w:val="en-US"/>
        </w:rPr>
        <w:t xml:space="preserve">decisions, </w:t>
      </w:r>
      <w:r w:rsidR="00A53699">
        <w:rPr>
          <w:szCs w:val="22"/>
          <w:lang w:val="en-US"/>
        </w:rPr>
        <w:t xml:space="preserve">we </w:t>
      </w:r>
      <w:r w:rsidR="008B5AA4">
        <w:rPr>
          <w:szCs w:val="22"/>
          <w:lang w:val="en-US"/>
        </w:rPr>
        <w:t>should not</w:t>
      </w:r>
      <w:r w:rsidR="00A53699">
        <w:rPr>
          <w:szCs w:val="22"/>
          <w:lang w:val="en-US"/>
        </w:rPr>
        <w:t xml:space="preserve"> </w:t>
      </w:r>
      <w:r w:rsidR="0029602B">
        <w:rPr>
          <w:szCs w:val="22"/>
          <w:lang w:val="en-US"/>
        </w:rPr>
        <w:t xml:space="preserve">extend or change </w:t>
      </w:r>
      <w:r w:rsidR="00A53699">
        <w:rPr>
          <w:szCs w:val="22"/>
          <w:lang w:val="en-US"/>
        </w:rPr>
        <w:t>the</w:t>
      </w:r>
      <w:r w:rsidR="008B5AA4">
        <w:rPr>
          <w:szCs w:val="22"/>
          <w:lang w:val="en-US"/>
        </w:rPr>
        <w:t xml:space="preserve"> agreed</w:t>
      </w:r>
      <w:r w:rsidR="00A53699">
        <w:rPr>
          <w:szCs w:val="22"/>
          <w:lang w:val="en-US"/>
        </w:rPr>
        <w:t xml:space="preserve"> </w:t>
      </w:r>
      <w:r w:rsidR="003C4D17">
        <w:rPr>
          <w:szCs w:val="22"/>
          <w:lang w:val="en-US"/>
        </w:rPr>
        <w:t>usage of BFR timer</w:t>
      </w:r>
      <w:r w:rsidR="00A53699">
        <w:rPr>
          <w:szCs w:val="22"/>
          <w:lang w:val="en-US"/>
        </w:rPr>
        <w:t xml:space="preserve">. </w:t>
      </w:r>
      <w:r w:rsidR="0029602B">
        <w:rPr>
          <w:szCs w:val="22"/>
          <w:lang w:val="en-US"/>
        </w:rPr>
        <w:t>Since</w:t>
      </w:r>
      <w:r w:rsidR="00A53699">
        <w:rPr>
          <w:szCs w:val="22"/>
          <w:lang w:val="en-US"/>
        </w:rPr>
        <w:t xml:space="preserve"> </w:t>
      </w:r>
      <w:r w:rsidR="0029602B">
        <w:rPr>
          <w:szCs w:val="22"/>
          <w:lang w:val="en-US"/>
        </w:rPr>
        <w:t xml:space="preserve">the </w:t>
      </w:r>
      <w:r w:rsidR="00A53699">
        <w:rPr>
          <w:szCs w:val="22"/>
          <w:lang w:val="en-US"/>
        </w:rPr>
        <w:t>decision</w:t>
      </w:r>
      <w:r w:rsidR="0029602B">
        <w:rPr>
          <w:szCs w:val="22"/>
          <w:lang w:val="en-US"/>
        </w:rPr>
        <w:t xml:space="preserve"> from RAN plenary</w:t>
      </w:r>
      <w:r w:rsidR="00A53699">
        <w:rPr>
          <w:szCs w:val="22"/>
          <w:lang w:val="en-US"/>
        </w:rPr>
        <w:t xml:space="preserve"> is that </w:t>
      </w:r>
      <w:r w:rsidR="0029602B" w:rsidRPr="00BF11C3">
        <w:rPr>
          <w:i/>
          <w:szCs w:val="22"/>
          <w:lang w:val="en-US"/>
        </w:rPr>
        <w:t>beamFailureRecoveryTimer</w:t>
      </w:r>
      <w:r w:rsidR="0029602B" w:rsidRPr="00A75598">
        <w:rPr>
          <w:i/>
          <w:szCs w:val="22"/>
          <w:lang w:val="en-US"/>
        </w:rPr>
        <w:t xml:space="preserve"> </w:t>
      </w:r>
      <w:r w:rsidR="00A53699" w:rsidRPr="00A53699">
        <w:rPr>
          <w:szCs w:val="22"/>
          <w:lang w:val="en-US"/>
        </w:rPr>
        <w:t xml:space="preserve">is </w:t>
      </w:r>
      <w:r w:rsidR="0029602B">
        <w:rPr>
          <w:szCs w:val="22"/>
          <w:lang w:val="en-US"/>
        </w:rPr>
        <w:t xml:space="preserve">not needed </w:t>
      </w:r>
      <w:r w:rsidR="00A53699">
        <w:rPr>
          <w:szCs w:val="22"/>
          <w:lang w:val="en-US"/>
        </w:rPr>
        <w:t>in the context of non-contention based</w:t>
      </w:r>
      <w:r>
        <w:rPr>
          <w:szCs w:val="22"/>
          <w:lang w:val="en-US"/>
        </w:rPr>
        <w:t xml:space="preserve"> PRACH</w:t>
      </w:r>
      <w:r w:rsidR="00A53699">
        <w:rPr>
          <w:szCs w:val="22"/>
          <w:lang w:val="en-US"/>
        </w:rPr>
        <w:t xml:space="preserve">, </w:t>
      </w:r>
      <w:r>
        <w:rPr>
          <w:szCs w:val="22"/>
          <w:lang w:val="en-US"/>
        </w:rPr>
        <w:t>we should stay on the current TS 38.321 as is.</w:t>
      </w:r>
      <w:bookmarkStart w:id="2" w:name="_GoBack"/>
      <w:bookmarkEnd w:id="2"/>
      <w:r>
        <w:rPr>
          <w:szCs w:val="22"/>
          <w:lang w:val="en-US"/>
        </w:rPr>
        <w:t xml:space="preserve"> </w:t>
      </w:r>
    </w:p>
    <w:p w14:paraId="32E0E4CD" w14:textId="440614E9" w:rsidR="00732D43" w:rsidRDefault="00A53699" w:rsidP="00BF11C3">
      <w:pPr>
        <w:pStyle w:val="LGTdoc"/>
        <w:spacing w:before="100" w:beforeAutospacing="1" w:afterAutospacing="1"/>
        <w:ind w:firstLine="360"/>
        <w:rPr>
          <w:b/>
          <w:szCs w:val="22"/>
          <w:lang w:val="en-US"/>
        </w:rPr>
      </w:pPr>
      <w:r w:rsidRPr="002904C1">
        <w:rPr>
          <w:b/>
          <w:szCs w:val="22"/>
          <w:lang w:val="en-US"/>
        </w:rPr>
        <w:t xml:space="preserve">Proposal 3: The </w:t>
      </w:r>
      <w:r w:rsidR="002904C1" w:rsidRPr="002904C1">
        <w:rPr>
          <w:b/>
          <w:i/>
          <w:szCs w:val="22"/>
          <w:lang w:val="en-US"/>
        </w:rPr>
        <w:t>beamFailureRecoveryTimer</w:t>
      </w:r>
      <w:r w:rsidR="002904C1" w:rsidRPr="002904C1">
        <w:rPr>
          <w:b/>
          <w:szCs w:val="22"/>
          <w:lang w:val="en-US"/>
        </w:rPr>
        <w:t xml:space="preserve"> </w:t>
      </w:r>
      <w:r w:rsidR="00093151">
        <w:rPr>
          <w:b/>
          <w:szCs w:val="22"/>
          <w:lang w:val="en-US"/>
        </w:rPr>
        <w:t>is</w:t>
      </w:r>
      <w:r w:rsidRPr="002904C1">
        <w:rPr>
          <w:b/>
          <w:szCs w:val="22"/>
          <w:lang w:val="en-US"/>
        </w:rPr>
        <w:t xml:space="preserve"> not used in the context of CBRA. </w:t>
      </w:r>
    </w:p>
    <w:p w14:paraId="4819821A" w14:textId="0A79B3DF" w:rsidR="00732D43" w:rsidRPr="00DC2F24" w:rsidRDefault="00732D43" w:rsidP="00732D43">
      <w:pPr>
        <w:pStyle w:val="LGTdoc1"/>
        <w:numPr>
          <w:ilvl w:val="0"/>
          <w:numId w:val="1"/>
        </w:numPr>
        <w:spacing w:beforeLines="0" w:before="100" w:beforeAutospacing="1"/>
        <w:rPr>
          <w:lang w:val="en-US"/>
        </w:rPr>
      </w:pPr>
      <w:r>
        <w:rPr>
          <w:lang w:val="en-US"/>
        </w:rPr>
        <w:t>Conclusion</w:t>
      </w:r>
    </w:p>
    <w:p w14:paraId="324A32F6" w14:textId="3960DDB3" w:rsidR="00732D43" w:rsidRDefault="00C21D59" w:rsidP="00732D43">
      <w:pPr>
        <w:pStyle w:val="LGTdoc"/>
        <w:spacing w:before="100" w:beforeAutospacing="1" w:afterAutospacing="1"/>
        <w:ind w:firstLine="360"/>
        <w:rPr>
          <w:b/>
          <w:szCs w:val="22"/>
          <w:lang w:val="en-US"/>
        </w:rPr>
      </w:pPr>
      <w:r>
        <w:rPr>
          <w:szCs w:val="22"/>
          <w:lang w:val="en-US"/>
        </w:rPr>
        <w:t xml:space="preserve">In this contribution, we discuss several remaining issues on BFR and </w:t>
      </w:r>
      <w:r w:rsidR="0029602B">
        <w:rPr>
          <w:szCs w:val="22"/>
          <w:lang w:val="en-US"/>
        </w:rPr>
        <w:t xml:space="preserve">propose </w:t>
      </w:r>
      <w:r>
        <w:rPr>
          <w:szCs w:val="22"/>
          <w:lang w:val="en-US"/>
        </w:rPr>
        <w:t>the following based on the discussion</w:t>
      </w:r>
      <w:r w:rsidR="0029602B">
        <w:rPr>
          <w:szCs w:val="22"/>
          <w:lang w:val="en-US"/>
        </w:rPr>
        <w:t>:</w:t>
      </w:r>
    </w:p>
    <w:p w14:paraId="6F4B567B" w14:textId="28423A05" w:rsidR="00732D43" w:rsidRDefault="00C21D59" w:rsidP="00BF11C3">
      <w:pPr>
        <w:pStyle w:val="LGTdoc"/>
        <w:spacing w:before="100" w:beforeAutospacing="1" w:afterAutospacing="1"/>
        <w:ind w:firstLine="360"/>
        <w:rPr>
          <w:b/>
          <w:iCs/>
        </w:rPr>
      </w:pPr>
      <w:r w:rsidRPr="00582D39">
        <w:rPr>
          <w:rFonts w:hint="eastAsia"/>
          <w:b/>
          <w:szCs w:val="22"/>
          <w:lang w:val="en-US"/>
        </w:rPr>
        <w:t>Proposal</w:t>
      </w:r>
      <w:r>
        <w:rPr>
          <w:b/>
          <w:szCs w:val="22"/>
          <w:lang w:val="en-US"/>
        </w:rPr>
        <w:t xml:space="preserve"> 1</w:t>
      </w:r>
      <w:r w:rsidRPr="00582D39">
        <w:rPr>
          <w:rFonts w:hint="eastAsia"/>
          <w:b/>
          <w:szCs w:val="22"/>
          <w:lang w:val="en-US"/>
        </w:rPr>
        <w:t xml:space="preserve">: </w:t>
      </w:r>
      <w:r>
        <w:rPr>
          <w:b/>
          <w:szCs w:val="22"/>
          <w:lang w:val="en-US"/>
        </w:rPr>
        <w:t xml:space="preserve">After selecting the new beam RS, </w:t>
      </w:r>
      <w:r w:rsidRPr="00582D39">
        <w:rPr>
          <w:b/>
          <w:szCs w:val="22"/>
          <w:lang w:val="en-US"/>
        </w:rPr>
        <w:t>MAC informs the</w:t>
      </w:r>
      <w:r>
        <w:rPr>
          <w:b/>
          <w:szCs w:val="22"/>
          <w:lang w:val="en-US"/>
        </w:rPr>
        <w:t xml:space="preserve"> selected</w:t>
      </w:r>
      <w:r w:rsidRPr="00582D39">
        <w:rPr>
          <w:b/>
          <w:szCs w:val="22"/>
          <w:lang w:val="en-US"/>
        </w:rPr>
        <w:t xml:space="preserve"> index </w:t>
      </w:r>
      <w:r w:rsidRPr="00582D39">
        <w:rPr>
          <w:b/>
          <w:iCs/>
          <w:position w:val="-10"/>
        </w:rPr>
        <w:object w:dxaOrig="380" w:dyaOrig="300" w14:anchorId="0FE03AF3">
          <v:shape id="_x0000_i1029" type="#_x0000_t75" style="width:18.8pt;height:15.6pt" o:ole="">
            <v:imagedata r:id="rId7" o:title=""/>
          </v:shape>
          <o:OLEObject Type="Embed" ProgID="Equation.3" ShapeID="_x0000_i1029" DrawAspect="Content" ObjectID="_1584538810" r:id="rId13"/>
        </w:object>
      </w:r>
      <w:r w:rsidRPr="00582D39">
        <w:rPr>
          <w:b/>
          <w:iCs/>
        </w:rPr>
        <w:t xml:space="preserve"> to PHY.</w:t>
      </w:r>
    </w:p>
    <w:p w14:paraId="1C4733D2" w14:textId="77777777" w:rsidR="00C21D59" w:rsidRPr="00582D39" w:rsidRDefault="00C21D59" w:rsidP="00C21D59">
      <w:pPr>
        <w:pStyle w:val="LGTdoc"/>
        <w:spacing w:before="100" w:beforeAutospacing="1" w:afterLines="0" w:after="100" w:afterAutospacing="1" w:line="240" w:lineRule="auto"/>
        <w:ind w:firstLine="360"/>
        <w:rPr>
          <w:b/>
          <w:szCs w:val="22"/>
          <w:lang w:val="en-US"/>
        </w:rPr>
      </w:pPr>
      <w:r w:rsidRPr="00582D39">
        <w:rPr>
          <w:rFonts w:hint="eastAsia"/>
          <w:b/>
          <w:szCs w:val="22"/>
          <w:lang w:val="en-US"/>
        </w:rPr>
        <w:t>Proposal</w:t>
      </w:r>
      <w:r>
        <w:rPr>
          <w:b/>
          <w:szCs w:val="22"/>
          <w:lang w:val="en-US"/>
        </w:rPr>
        <w:t xml:space="preserve"> 2</w:t>
      </w:r>
      <w:r w:rsidRPr="00582D39">
        <w:rPr>
          <w:rFonts w:hint="eastAsia"/>
          <w:b/>
          <w:szCs w:val="22"/>
          <w:lang w:val="en-US"/>
        </w:rPr>
        <w:t xml:space="preserve">: </w:t>
      </w:r>
      <w:r>
        <w:rPr>
          <w:b/>
          <w:szCs w:val="22"/>
          <w:lang w:val="en-US"/>
        </w:rPr>
        <w:t xml:space="preserve">After the PRACH transmission, the start timeline for monitoring CORESET-BFR should be aligned with that for monitoring CORESET for receiving RAR. </w:t>
      </w:r>
    </w:p>
    <w:p w14:paraId="0FB89F12" w14:textId="5A7662C1" w:rsidR="00C21D59" w:rsidRPr="00C21D59" w:rsidRDefault="00C21D59" w:rsidP="00BF11C3">
      <w:pPr>
        <w:pStyle w:val="LGTdoc"/>
        <w:spacing w:before="100" w:beforeAutospacing="1" w:afterAutospacing="1"/>
        <w:ind w:firstLine="360"/>
        <w:rPr>
          <w:b/>
          <w:szCs w:val="22"/>
          <w:lang w:val="en-US"/>
        </w:rPr>
      </w:pPr>
      <w:r w:rsidRPr="002904C1">
        <w:rPr>
          <w:b/>
          <w:szCs w:val="22"/>
          <w:lang w:val="en-US"/>
        </w:rPr>
        <w:t xml:space="preserve">Proposal 3: The </w:t>
      </w:r>
      <w:r w:rsidRPr="002904C1">
        <w:rPr>
          <w:b/>
          <w:i/>
          <w:szCs w:val="22"/>
          <w:lang w:val="en-US"/>
        </w:rPr>
        <w:t>beamFailureRecoveryTimer</w:t>
      </w:r>
      <w:r w:rsidRPr="002904C1">
        <w:rPr>
          <w:b/>
          <w:szCs w:val="22"/>
          <w:lang w:val="en-US"/>
        </w:rPr>
        <w:t xml:space="preserve"> </w:t>
      </w:r>
      <w:r>
        <w:rPr>
          <w:b/>
          <w:szCs w:val="22"/>
          <w:lang w:val="en-US"/>
        </w:rPr>
        <w:t>is</w:t>
      </w:r>
      <w:r w:rsidRPr="002904C1">
        <w:rPr>
          <w:b/>
          <w:szCs w:val="22"/>
          <w:lang w:val="en-US"/>
        </w:rPr>
        <w:t xml:space="preserve"> not used in the context of CBRA.</w:t>
      </w:r>
    </w:p>
    <w:p w14:paraId="3841B282" w14:textId="77777777" w:rsidR="00732D43" w:rsidRDefault="00732D43" w:rsidP="00BF11C3">
      <w:pPr>
        <w:pStyle w:val="LGTdoc"/>
        <w:spacing w:before="100" w:beforeAutospacing="1" w:afterAutospacing="1"/>
        <w:ind w:firstLine="360"/>
        <w:rPr>
          <w:b/>
          <w:szCs w:val="22"/>
          <w:lang w:val="en-US"/>
        </w:rPr>
      </w:pPr>
    </w:p>
    <w:p w14:paraId="39F85176" w14:textId="1A6C35D1" w:rsidR="00106B3B" w:rsidRPr="00DC2F24" w:rsidRDefault="00106B3B" w:rsidP="00106B3B">
      <w:pPr>
        <w:pStyle w:val="LGTdoc1"/>
        <w:spacing w:beforeLines="0" w:before="100" w:beforeAutospacing="1"/>
        <w:ind w:left="425"/>
        <w:rPr>
          <w:lang w:val="en-US"/>
        </w:rPr>
      </w:pPr>
      <w:r>
        <w:rPr>
          <w:lang w:val="en-US"/>
        </w:rPr>
        <w:t>References</w:t>
      </w:r>
    </w:p>
    <w:p w14:paraId="5ECEAE0F" w14:textId="05855F65" w:rsidR="00106B3B" w:rsidRPr="00106B3B" w:rsidRDefault="00106B3B" w:rsidP="00BF11C3">
      <w:pPr>
        <w:pStyle w:val="LGTdoc"/>
        <w:spacing w:before="100" w:beforeAutospacing="1" w:afterAutospacing="1"/>
        <w:ind w:firstLine="360"/>
        <w:rPr>
          <w:szCs w:val="22"/>
          <w:lang w:val="en-US"/>
        </w:rPr>
      </w:pPr>
      <w:r w:rsidRPr="00106B3B">
        <w:rPr>
          <w:rFonts w:hint="eastAsia"/>
          <w:szCs w:val="22"/>
          <w:lang w:val="en-US"/>
        </w:rPr>
        <w:t xml:space="preserve">[1] </w:t>
      </w:r>
      <w:r w:rsidRPr="00106B3B">
        <w:t>R2-1803735 Report from LTE and NR User Plane Break-Out Session</w:t>
      </w:r>
      <w:r>
        <w:t>,</w:t>
      </w:r>
      <w:r w:rsidRPr="00106B3B">
        <w:t xml:space="preserve"> Session Chair</w:t>
      </w:r>
      <w:r w:rsidRPr="00106B3B">
        <w:rPr>
          <w:rFonts w:eastAsia="맑은 고딕" w:hint="eastAsia"/>
        </w:rPr>
        <w:t xml:space="preserve"> (</w:t>
      </w:r>
      <w:r w:rsidRPr="00106B3B">
        <w:rPr>
          <w:rFonts w:eastAsia="맑은 고딕"/>
        </w:rPr>
        <w:t>InterDigital</w:t>
      </w:r>
      <w:r w:rsidRPr="00106B3B">
        <w:rPr>
          <w:rFonts w:eastAsia="맑은 고딕" w:hint="eastAsia"/>
        </w:rPr>
        <w:t>)</w:t>
      </w:r>
    </w:p>
    <w:sectPr w:rsidR="00106B3B" w:rsidRPr="00106B3B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8EB06A" w14:textId="77777777" w:rsidR="00DA2442" w:rsidRDefault="00DA2442" w:rsidP="00184BFF">
      <w:r>
        <w:separator/>
      </w:r>
    </w:p>
  </w:endnote>
  <w:endnote w:type="continuationSeparator" w:id="0">
    <w:p w14:paraId="46FE997D" w14:textId="77777777" w:rsidR="00DA2442" w:rsidRDefault="00DA2442" w:rsidP="00184B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5D64A9" w14:textId="77777777" w:rsidR="00DA2442" w:rsidRDefault="00DA2442" w:rsidP="00184BFF">
      <w:r>
        <w:separator/>
      </w:r>
    </w:p>
  </w:footnote>
  <w:footnote w:type="continuationSeparator" w:id="0">
    <w:p w14:paraId="72D27797" w14:textId="77777777" w:rsidR="00DA2442" w:rsidRDefault="00DA2442" w:rsidP="00184B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613ACA"/>
    <w:multiLevelType w:val="hybridMultilevel"/>
    <w:tmpl w:val="A15CB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201211"/>
    <w:multiLevelType w:val="hybridMultilevel"/>
    <w:tmpl w:val="8C460572"/>
    <w:lvl w:ilvl="0" w:tplc="65F4E2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1C760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9C33A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48061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D86D9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EC4D3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5EBC0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90DD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D8B5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353E5568"/>
    <w:multiLevelType w:val="hybridMultilevel"/>
    <w:tmpl w:val="774ACCEE"/>
    <w:lvl w:ilvl="0" w:tplc="04090001">
      <w:start w:val="1"/>
      <w:numFmt w:val="bullet"/>
      <w:lvlText w:val=""/>
      <w:lvlJc w:val="left"/>
      <w:pPr>
        <w:ind w:left="11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">
    <w:nsid w:val="3FDA6026"/>
    <w:multiLevelType w:val="hybridMultilevel"/>
    <w:tmpl w:val="C3A8A8EC"/>
    <w:lvl w:ilvl="0" w:tplc="FAE6CB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4">
    <w:nsid w:val="439C0383"/>
    <w:multiLevelType w:val="hybridMultilevel"/>
    <w:tmpl w:val="AC666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522FF3"/>
    <w:multiLevelType w:val="hybridMultilevel"/>
    <w:tmpl w:val="8578B65E"/>
    <w:lvl w:ilvl="0" w:tplc="BA6EC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03C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AF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89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AA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AE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6B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ED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C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8743F78"/>
    <w:multiLevelType w:val="hybridMultilevel"/>
    <w:tmpl w:val="293A0F9A"/>
    <w:lvl w:ilvl="0" w:tplc="04090001">
      <w:start w:val="1"/>
      <w:numFmt w:val="bullet"/>
      <w:lvlText w:val=""/>
      <w:lvlJc w:val="left"/>
      <w:pPr>
        <w:ind w:left="11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7">
    <w:nsid w:val="53035AA2"/>
    <w:multiLevelType w:val="multilevel"/>
    <w:tmpl w:val="3EAEF8B2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8">
    <w:nsid w:val="7E01355E"/>
    <w:multiLevelType w:val="hybridMultilevel"/>
    <w:tmpl w:val="384ADC0C"/>
    <w:lvl w:ilvl="0" w:tplc="04090001">
      <w:start w:val="1"/>
      <w:numFmt w:val="bullet"/>
      <w:lvlText w:val=""/>
      <w:lvlJc w:val="left"/>
      <w:pPr>
        <w:ind w:left="116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9">
    <w:nsid w:val="7F23339E"/>
    <w:multiLevelType w:val="hybridMultilevel"/>
    <w:tmpl w:val="CD12E014"/>
    <w:lvl w:ilvl="0" w:tplc="04090001">
      <w:start w:val="1"/>
      <w:numFmt w:val="bullet"/>
      <w:lvlText w:val=""/>
      <w:lvlJc w:val="left"/>
      <w:pPr>
        <w:ind w:left="11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6"/>
  </w:num>
  <w:num w:numId="6">
    <w:abstractNumId w:val="3"/>
  </w:num>
  <w:num w:numId="7">
    <w:abstractNumId w:val="8"/>
  </w:num>
  <w:num w:numId="8">
    <w:abstractNumId w:val="4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86D"/>
    <w:rsid w:val="00024390"/>
    <w:rsid w:val="00054CAB"/>
    <w:rsid w:val="00093151"/>
    <w:rsid w:val="000A3D22"/>
    <w:rsid w:val="000C1A82"/>
    <w:rsid w:val="000C3ACD"/>
    <w:rsid w:val="000D5C07"/>
    <w:rsid w:val="000E39A2"/>
    <w:rsid w:val="00106B3B"/>
    <w:rsid w:val="0016517F"/>
    <w:rsid w:val="00184BFF"/>
    <w:rsid w:val="001B1159"/>
    <w:rsid w:val="001B41BB"/>
    <w:rsid w:val="001B62CC"/>
    <w:rsid w:val="00203B39"/>
    <w:rsid w:val="00210E87"/>
    <w:rsid w:val="00227BCC"/>
    <w:rsid w:val="00262165"/>
    <w:rsid w:val="002756B9"/>
    <w:rsid w:val="002904C1"/>
    <w:rsid w:val="0029602B"/>
    <w:rsid w:val="002E6CA7"/>
    <w:rsid w:val="003465A4"/>
    <w:rsid w:val="00350808"/>
    <w:rsid w:val="0039630D"/>
    <w:rsid w:val="003C4D17"/>
    <w:rsid w:val="003D7494"/>
    <w:rsid w:val="003F46C1"/>
    <w:rsid w:val="004B1DA4"/>
    <w:rsid w:val="005107EC"/>
    <w:rsid w:val="00582D39"/>
    <w:rsid w:val="005A33E3"/>
    <w:rsid w:val="005C4E27"/>
    <w:rsid w:val="00600CEE"/>
    <w:rsid w:val="00636431"/>
    <w:rsid w:val="00685FDF"/>
    <w:rsid w:val="006A1051"/>
    <w:rsid w:val="006F05BE"/>
    <w:rsid w:val="007006A5"/>
    <w:rsid w:val="00732D43"/>
    <w:rsid w:val="0073721B"/>
    <w:rsid w:val="00775EB4"/>
    <w:rsid w:val="007F2E80"/>
    <w:rsid w:val="00820C87"/>
    <w:rsid w:val="008B386D"/>
    <w:rsid w:val="008B5AA4"/>
    <w:rsid w:val="008D49BF"/>
    <w:rsid w:val="00907054"/>
    <w:rsid w:val="0092070F"/>
    <w:rsid w:val="009B13BA"/>
    <w:rsid w:val="00A53699"/>
    <w:rsid w:val="00A626AF"/>
    <w:rsid w:val="00A75598"/>
    <w:rsid w:val="00AA58EE"/>
    <w:rsid w:val="00AC671C"/>
    <w:rsid w:val="00AD1109"/>
    <w:rsid w:val="00AD4893"/>
    <w:rsid w:val="00AF3E32"/>
    <w:rsid w:val="00B22DB8"/>
    <w:rsid w:val="00BA45E4"/>
    <w:rsid w:val="00BB758D"/>
    <w:rsid w:val="00BF11C3"/>
    <w:rsid w:val="00C21D59"/>
    <w:rsid w:val="00C3428A"/>
    <w:rsid w:val="00C572D5"/>
    <w:rsid w:val="00CD121A"/>
    <w:rsid w:val="00D14469"/>
    <w:rsid w:val="00D40EA9"/>
    <w:rsid w:val="00D47888"/>
    <w:rsid w:val="00DA2442"/>
    <w:rsid w:val="00DA3D63"/>
    <w:rsid w:val="00DB480E"/>
    <w:rsid w:val="00DE5918"/>
    <w:rsid w:val="00E439A3"/>
    <w:rsid w:val="00E47BBA"/>
    <w:rsid w:val="00E525CE"/>
    <w:rsid w:val="00E53817"/>
    <w:rsid w:val="00F04D89"/>
    <w:rsid w:val="00F83AAC"/>
    <w:rsid w:val="00FD0717"/>
    <w:rsid w:val="00FE4281"/>
    <w:rsid w:val="00FF7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9525C8"/>
  <w15:chartTrackingRefBased/>
  <w15:docId w15:val="{AEF4B429-FF25-4534-AFA6-FD6798084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86D"/>
    <w:pPr>
      <w:widowControl w:val="0"/>
      <w:wordWrap w:val="0"/>
      <w:autoSpaceDE w:val="0"/>
      <w:autoSpaceDN w:val="0"/>
      <w:spacing w:after="0" w:line="240" w:lineRule="auto"/>
    </w:pPr>
    <w:rPr>
      <w:rFonts w:ascii="바탕" w:eastAsia="바탕" w:hAnsi="Times New Roman" w:cs="Times New Roman"/>
      <w:szCs w:val="24"/>
    </w:rPr>
  </w:style>
  <w:style w:type="paragraph" w:styleId="1">
    <w:name w:val="heading 1"/>
    <w:aliases w:val="H1,h1"/>
    <w:next w:val="a"/>
    <w:link w:val="1Char"/>
    <w:qFormat/>
    <w:rsid w:val="00C572D5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hAnsi="Arial" w:cs="Times New Roman"/>
      <w:kern w:val="0"/>
      <w:sz w:val="36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GTdoc1">
    <w:name w:val="LGTdoc_제목1"/>
    <w:basedOn w:val="a"/>
    <w:rsid w:val="008B386D"/>
    <w:pPr>
      <w:widowControl/>
      <w:wordWrap/>
      <w:autoSpaceDE/>
      <w:autoSpaceDN/>
      <w:adjustRightInd w:val="0"/>
      <w:snapToGrid w:val="0"/>
      <w:spacing w:beforeLines="50" w:before="120" w:after="100" w:afterAutospacing="1"/>
    </w:pPr>
    <w:rPr>
      <w:rFonts w:ascii="Times New Roman"/>
      <w:b/>
      <w:snapToGrid w:val="0"/>
      <w:kern w:val="0"/>
      <w:sz w:val="28"/>
      <w:szCs w:val="20"/>
      <w:lang w:val="en-GB"/>
    </w:rPr>
  </w:style>
  <w:style w:type="paragraph" w:customStyle="1" w:styleId="LGTdoc">
    <w:name w:val="LGTdoc_본문"/>
    <w:basedOn w:val="a"/>
    <w:rsid w:val="008B386D"/>
    <w:pPr>
      <w:wordWrap/>
      <w:adjustRightInd w:val="0"/>
      <w:snapToGrid w:val="0"/>
      <w:spacing w:afterLines="50" w:after="120" w:line="264" w:lineRule="auto"/>
    </w:pPr>
    <w:rPr>
      <w:rFonts w:ascii="Times New Roman"/>
      <w:sz w:val="22"/>
      <w:lang w:val="en-GB"/>
    </w:rPr>
  </w:style>
  <w:style w:type="character" w:styleId="a3">
    <w:name w:val="annotation reference"/>
    <w:basedOn w:val="a0"/>
    <w:uiPriority w:val="99"/>
    <w:semiHidden/>
    <w:unhideWhenUsed/>
    <w:rsid w:val="00A626AF"/>
    <w:rPr>
      <w:sz w:val="18"/>
      <w:szCs w:val="18"/>
    </w:rPr>
  </w:style>
  <w:style w:type="paragraph" w:styleId="a4">
    <w:name w:val="annotation text"/>
    <w:basedOn w:val="a"/>
    <w:link w:val="Char"/>
    <w:uiPriority w:val="99"/>
    <w:semiHidden/>
    <w:unhideWhenUsed/>
    <w:rsid w:val="00A626AF"/>
    <w:pPr>
      <w:jc w:val="left"/>
    </w:pPr>
  </w:style>
  <w:style w:type="character" w:customStyle="1" w:styleId="Char">
    <w:name w:val="메모 텍스트 Char"/>
    <w:basedOn w:val="a0"/>
    <w:link w:val="a4"/>
    <w:uiPriority w:val="99"/>
    <w:semiHidden/>
    <w:rsid w:val="00A626AF"/>
    <w:rPr>
      <w:rFonts w:ascii="바탕" w:eastAsia="바탕" w:hAnsi="Times New Roman" w:cs="Times New Roman"/>
      <w:szCs w:val="24"/>
    </w:rPr>
  </w:style>
  <w:style w:type="paragraph" w:styleId="a5">
    <w:name w:val="annotation subject"/>
    <w:basedOn w:val="a4"/>
    <w:next w:val="a4"/>
    <w:link w:val="Char0"/>
    <w:uiPriority w:val="99"/>
    <w:semiHidden/>
    <w:unhideWhenUsed/>
    <w:rsid w:val="00A626AF"/>
    <w:rPr>
      <w:b/>
      <w:bCs/>
    </w:rPr>
  </w:style>
  <w:style w:type="character" w:customStyle="1" w:styleId="Char0">
    <w:name w:val="메모 주제 Char"/>
    <w:basedOn w:val="Char"/>
    <w:link w:val="a5"/>
    <w:uiPriority w:val="99"/>
    <w:semiHidden/>
    <w:rsid w:val="00A626AF"/>
    <w:rPr>
      <w:rFonts w:ascii="바탕" w:eastAsia="바탕" w:hAnsi="Times New Roman" w:cs="Times New Roman"/>
      <w:b/>
      <w:bCs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A626A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A626AF"/>
    <w:rPr>
      <w:rFonts w:asciiTheme="majorHAnsi" w:eastAsiaTheme="majorEastAsia" w:hAnsiTheme="majorHAnsi" w:cstheme="majorBidi"/>
      <w:sz w:val="18"/>
      <w:szCs w:val="18"/>
    </w:rPr>
  </w:style>
  <w:style w:type="character" w:customStyle="1" w:styleId="THChar">
    <w:name w:val="TH Char"/>
    <w:link w:val="TH"/>
    <w:locked/>
    <w:rsid w:val="000C1A82"/>
    <w:rPr>
      <w:rFonts w:ascii="Arial" w:hAnsi="Arial" w:cs="Arial"/>
      <w:b/>
      <w:lang w:val="en-GB" w:eastAsia="en-US"/>
    </w:rPr>
  </w:style>
  <w:style w:type="paragraph" w:customStyle="1" w:styleId="TH">
    <w:name w:val="TH"/>
    <w:basedOn w:val="a"/>
    <w:link w:val="THChar"/>
    <w:rsid w:val="000C1A82"/>
    <w:pPr>
      <w:keepNext/>
      <w:keepLines/>
      <w:widowControl/>
      <w:wordWrap/>
      <w:autoSpaceDE/>
      <w:autoSpaceDN/>
      <w:spacing w:before="60" w:after="180"/>
      <w:jc w:val="center"/>
    </w:pPr>
    <w:rPr>
      <w:rFonts w:ascii="Arial" w:eastAsiaTheme="minorEastAsia" w:hAnsi="Arial" w:cs="Arial"/>
      <w:b/>
      <w:szCs w:val="22"/>
      <w:lang w:val="en-GB" w:eastAsia="en-US"/>
    </w:rPr>
  </w:style>
  <w:style w:type="paragraph" w:styleId="a7">
    <w:name w:val="header"/>
    <w:basedOn w:val="a"/>
    <w:link w:val="Char2"/>
    <w:uiPriority w:val="99"/>
    <w:unhideWhenUsed/>
    <w:rsid w:val="00184BFF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7"/>
    <w:uiPriority w:val="99"/>
    <w:rsid w:val="00184BFF"/>
    <w:rPr>
      <w:rFonts w:ascii="바탕" w:eastAsia="바탕" w:hAnsi="Times New Roman" w:cs="Times New Roman"/>
      <w:szCs w:val="24"/>
    </w:rPr>
  </w:style>
  <w:style w:type="paragraph" w:styleId="a8">
    <w:name w:val="footer"/>
    <w:basedOn w:val="a"/>
    <w:link w:val="Char3"/>
    <w:uiPriority w:val="99"/>
    <w:unhideWhenUsed/>
    <w:rsid w:val="00184BF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8"/>
    <w:uiPriority w:val="99"/>
    <w:rsid w:val="00184BFF"/>
    <w:rPr>
      <w:rFonts w:ascii="바탕" w:eastAsia="바탕" w:hAnsi="Times New Roman" w:cs="Times New Roman"/>
      <w:szCs w:val="24"/>
    </w:rPr>
  </w:style>
  <w:style w:type="table" w:styleId="a9">
    <w:name w:val="Table Grid"/>
    <w:basedOn w:val="a1"/>
    <w:uiPriority w:val="39"/>
    <w:rsid w:val="00184B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제목 1 Char"/>
    <w:aliases w:val="H1 Char,h1 Char"/>
    <w:basedOn w:val="a0"/>
    <w:link w:val="1"/>
    <w:rsid w:val="00C572D5"/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aa">
    <w:name w:val="List Paragraph"/>
    <w:aliases w:val="- Bullets,List Paragraph,リスト段落,列出段落,?? ??,?????,????"/>
    <w:basedOn w:val="a"/>
    <w:link w:val="Char4"/>
    <w:uiPriority w:val="34"/>
    <w:qFormat/>
    <w:rsid w:val="00A75598"/>
    <w:pPr>
      <w:widowControl/>
      <w:wordWrap/>
      <w:autoSpaceDE/>
      <w:autoSpaceDN/>
      <w:ind w:leftChars="400" w:left="840" w:hanging="1440"/>
      <w:jc w:val="left"/>
    </w:pPr>
    <w:rPr>
      <w:rFonts w:ascii="Times" w:hAnsi="Times"/>
      <w:kern w:val="0"/>
      <w:lang w:val="en-GB" w:eastAsia="x-none"/>
    </w:rPr>
  </w:style>
  <w:style w:type="character" w:customStyle="1" w:styleId="Char4">
    <w:name w:val="목록 단락 Char"/>
    <w:aliases w:val="- Bullets Char,List Paragraph Char,リスト段落 Char,列出段落 Char,?? ?? Char,????? Char,???? Char"/>
    <w:link w:val="aa"/>
    <w:uiPriority w:val="34"/>
    <w:qFormat/>
    <w:rsid w:val="00A75598"/>
    <w:rPr>
      <w:rFonts w:ascii="Times" w:eastAsia="바탕" w:hAnsi="Times" w:cs="Times New Roman"/>
      <w:kern w:val="0"/>
      <w:szCs w:val="24"/>
      <w:lang w:val="en-GB" w:eastAsia="x-none"/>
    </w:rPr>
  </w:style>
  <w:style w:type="paragraph" w:styleId="9">
    <w:name w:val="toc 9"/>
    <w:basedOn w:val="8"/>
    <w:semiHidden/>
    <w:rsid w:val="00BF11C3"/>
    <w:pPr>
      <w:keepNext/>
      <w:keepLines/>
      <w:tabs>
        <w:tab w:val="right" w:leader="dot" w:pos="9639"/>
      </w:tabs>
      <w:wordWrap/>
      <w:autoSpaceDE/>
      <w:autoSpaceDN/>
      <w:spacing w:before="180"/>
      <w:ind w:leftChars="0" w:left="1418" w:right="425" w:hanging="1418"/>
      <w:jc w:val="left"/>
    </w:pPr>
    <w:rPr>
      <w:rFonts w:ascii="Times New Roman"/>
      <w:b/>
      <w:noProof/>
      <w:kern w:val="0"/>
      <w:sz w:val="22"/>
      <w:szCs w:val="20"/>
      <w:lang w:eastAsia="en-US"/>
    </w:rPr>
  </w:style>
  <w:style w:type="paragraph" w:styleId="8">
    <w:name w:val="toc 8"/>
    <w:basedOn w:val="a"/>
    <w:next w:val="a"/>
    <w:autoRedefine/>
    <w:uiPriority w:val="39"/>
    <w:semiHidden/>
    <w:unhideWhenUsed/>
    <w:rsid w:val="00BF11C3"/>
    <w:pPr>
      <w:ind w:leftChars="1400" w:left="297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0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5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w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3</Pages>
  <Words>1033</Words>
  <Characters>5891</Characters>
  <Application>Microsoft Office Word</Application>
  <DocSecurity>0</DocSecurity>
  <Lines>49</Lines>
  <Paragraphs>13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dc:description/>
  <cp:lastModifiedBy>LG Electronics</cp:lastModifiedBy>
  <cp:revision>5</cp:revision>
  <dcterms:created xsi:type="dcterms:W3CDTF">2018-04-06T01:43:00Z</dcterms:created>
  <dcterms:modified xsi:type="dcterms:W3CDTF">2018-04-06T07:38:00Z</dcterms:modified>
</cp:coreProperties>
</file>